
<file path=[Content_Types].xml><?xml version="1.0" encoding="utf-8"?>
<Types xmlns="http://schemas.openxmlformats.org/package/2006/content-types">
  <Default Extension="xlsx" ContentType="application/vnd.openxmlformats-officedocument.spreadsheetml.sheet"/>
  <Default Extension="xml" ContentType="application/xml"/>
  <Default Extension="bin" ContentType="application/vnd.openxmlformats-officedocument.oleObject"/>
  <Default Extension="jpeg" ContentType="image/jpeg"/>
  <Default Extension="rels" ContentType="application/vnd.openxmlformats-package.relationships+xml"/>
  <Override PartName="/word/theme/theme1.xml" ContentType="application/vnd.openxmlformats-officedocument.theme+xml"/>
  <Override PartName="/word/charts/chart3.xml" ContentType="application/vnd.openxmlformats-officedocument.drawingml.chart+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theme/themeOverride5.xml" ContentType="application/vnd.openxmlformats-officedocument.themeOverride+xml"/>
  <Override PartName="/word/theme/themeOverride1.xml" ContentType="application/vnd.openxmlformats-officedocument.themeOverride+xml"/>
  <Override PartName="/word/charts/chart4.xml" ContentType="application/vnd.openxmlformats-officedocument.drawingml.chart+xml"/>
  <Override PartName="/word/document.xml" ContentType="application/vnd.openxmlformats-officedocument.wordprocessingml.document.main+xml"/>
  <Override PartName="/customXml/itemProps1.xml" ContentType="application/vnd.openxmlformats-officedocument.customXmlProperties+xml"/>
  <Override PartName="/word/footer2.xml" ContentType="application/vnd.openxmlformats-officedocument.wordprocessingml.footer+xml"/>
  <Override PartName="/word/theme/themeOverride6.xml" ContentType="application/vnd.openxmlformats-officedocument.themeOverride+xml"/>
  <Override PartName="/word/styles.xml" ContentType="application/vnd.openxmlformats-officedocument.wordprocessingml.styles+xml"/>
  <Override PartName="/docProps/app.xml" ContentType="application/vnd.openxmlformats-officedocument.extended-properties+xml"/>
  <Override PartName="/word/ink/ink1.xml" ContentType="application/inkml+xml"/>
  <Override PartName="/word/theme/themeOverride2.xml" ContentType="application/vnd.openxmlformats-officedocument.themeOverride+xml"/>
  <Override PartName="/word/fontTable.xml" ContentType="application/vnd.openxmlformats-officedocument.wordprocessingml.fontTable+xml"/>
  <Override PartName="/word/charts/chart5.xml" ContentType="application/vnd.openxmlformats-officedocument.drawingml.chart+xml"/>
  <Override PartName="/docProps/core.xml" ContentType="application/vnd.openxmlformats-package.core-properties+xml"/>
  <Override PartName="/word/charts/chart1.xml" ContentType="application/vnd.openxmlformats-officedocument.drawingml.chart+xml"/>
  <Override PartName="/word/theme/themeOverride3.xml" ContentType="application/vnd.openxmlformats-officedocument.themeOverride+xml"/>
  <Override PartName="/docProps/custom.xml" ContentType="application/vnd.openxmlformats-officedocument.custom-properties+xml"/>
  <Override PartName="/word/charts/chart6.xml" ContentType="application/vnd.openxmlformats-officedocument.drawingml.chart+xml"/>
  <Override PartName="/word/theme/themeOverride4.xml" ContentType="application/vnd.openxmlformats-officedocument.themeOverride+xml"/>
  <Override PartName="/word/charts/chart2.xml" ContentType="application/vnd.openxmlformats-officedocument.drawingml.chart+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0"/>
        <w:jc w:val="center"/>
        <w:rPr>
          <w:rFonts w:cs="Times New Roman"/>
          <w:b/>
          <w:sz w:val="28"/>
          <w:szCs w:val="28"/>
        </w:rPr>
      </w:pPr>
      <w:r>
        <w:rPr>
          <w:rFonts w:cs="Times New Roman"/>
          <w:b/>
          <w:bCs/>
          <w:sz w:val="28"/>
          <w:szCs w:val="28"/>
        </w:rPr>
        <w:t>ASSESSMENT OF ADMINISTRATIVE PRACTICES INFLUENCING PUPILS DISCIPLINE IN PUBLIC PRIMARY SCHOOLS IN MANDERA EAST SUB-COUNTY, KENYA</w:t>
      </w:r>
    </w:p>
    <w:p>
      <w:pPr>
        <w:pStyle w:val="style0"/>
        <w:ind w:left="990" w:hanging="990"/>
        <w:rPr>
          <w:b/>
          <w:sz w:val="28"/>
          <w:szCs w:val="28"/>
        </w:rPr>
      </w:pPr>
    </w:p>
    <w:p>
      <w:pPr>
        <w:pStyle w:val="style0"/>
        <w:ind w:left="990" w:hanging="990"/>
        <w:jc w:val="center"/>
        <w:rPr>
          <w:b/>
          <w:sz w:val="28"/>
          <w:szCs w:val="28"/>
        </w:rPr>
      </w:pPr>
      <w:r>
        <w:rPr>
          <w:b/>
          <w:sz w:val="28"/>
          <w:szCs w:val="28"/>
        </w:rPr>
        <w:t>BY</w:t>
      </w:r>
    </w:p>
    <w:p>
      <w:pPr>
        <w:pStyle w:val="style0"/>
        <w:rPr>
          <w:b/>
          <w:sz w:val="28"/>
          <w:szCs w:val="28"/>
        </w:rPr>
      </w:pPr>
    </w:p>
    <w:p>
      <w:pPr>
        <w:pStyle w:val="style0"/>
        <w:jc w:val="center"/>
        <w:rPr>
          <w:b/>
          <w:szCs w:val="24"/>
        </w:rPr>
      </w:pPr>
      <w:r>
        <w:rPr>
          <w:b/>
          <w:szCs w:val="24"/>
        </w:rPr>
        <w:t xml:space="preserve">ABDULLAHI ISSACK SAMOW </w:t>
      </w:r>
    </w:p>
    <w:p>
      <w:pPr>
        <w:pStyle w:val="style0"/>
        <w:jc w:val="center"/>
        <w:rPr>
          <w:b/>
        </w:rPr>
      </w:pPr>
    </w:p>
    <w:p>
      <w:pPr>
        <w:pStyle w:val="style0"/>
        <w:jc w:val="center"/>
        <w:rPr>
          <w:b/>
        </w:rPr>
      </w:pPr>
    </w:p>
    <w:p>
      <w:pPr>
        <w:pStyle w:val="style0"/>
        <w:jc w:val="center"/>
        <w:rPr>
          <w:b/>
        </w:rPr>
      </w:pPr>
    </w:p>
    <w:p>
      <w:pPr>
        <w:pStyle w:val="style0"/>
        <w:jc w:val="center"/>
        <w:rPr>
          <w:b/>
        </w:rPr>
      </w:pPr>
    </w:p>
    <w:p>
      <w:pPr>
        <w:pStyle w:val="style0"/>
        <w:jc w:val="center"/>
        <w:rPr>
          <w:b/>
        </w:rPr>
      </w:pPr>
    </w:p>
    <w:p>
      <w:pPr>
        <w:pStyle w:val="style0"/>
        <w:spacing w:lineRule="auto" w:line="360"/>
        <w:jc w:val="center"/>
        <w:rPr>
          <w:b/>
        </w:rPr>
      </w:pPr>
      <w:r>
        <w:rPr>
          <w:b/>
        </w:rPr>
        <w:t xml:space="preserve">A Research Project </w:t>
      </w:r>
      <w:r>
        <w:rPr>
          <w:b/>
        </w:rPr>
        <w:t>Submitted to the School of Education and Social Sciences in Partial</w:t>
      </w:r>
    </w:p>
    <w:p>
      <w:pPr>
        <w:pStyle w:val="style0"/>
        <w:spacing w:lineRule="auto" w:line="360"/>
        <w:jc w:val="center"/>
        <w:rPr>
          <w:b/>
        </w:rPr>
      </w:pPr>
      <w:r>
        <w:rPr>
          <w:b/>
        </w:rPr>
        <w:t>Fulfillment of the Requirements For the award of the Degree of Master of Education in</w:t>
      </w:r>
    </w:p>
    <w:p>
      <w:pPr>
        <w:pStyle w:val="style0"/>
        <w:spacing w:lineRule="auto" w:line="360"/>
        <w:jc w:val="center"/>
        <w:rPr>
          <w:b/>
        </w:rPr>
      </w:pPr>
      <w:r>
        <w:rPr>
          <w:b/>
        </w:rPr>
        <w:t xml:space="preserve">Educational </w:t>
      </w:r>
      <w:r>
        <w:rPr>
          <w:b/>
          <w:lang w:val="en-US"/>
        </w:rPr>
        <w:t xml:space="preserve">Administration </w:t>
      </w:r>
      <w:r>
        <w:rPr>
          <w:b/>
        </w:rPr>
        <w:t xml:space="preserve">and Planning, </w:t>
      </w:r>
      <w:r>
        <w:rPr>
          <w:b/>
        </w:rPr>
        <w:t>Lukenya</w:t>
      </w:r>
      <w:r>
        <w:rPr>
          <w:b/>
        </w:rPr>
        <w:t xml:space="preserve"> University</w:t>
      </w:r>
    </w:p>
    <w:p>
      <w:pPr>
        <w:pStyle w:val="style0"/>
        <w:spacing w:lineRule="auto" w:line="360"/>
        <w:rPr>
          <w:b/>
        </w:rPr>
      </w:pPr>
    </w:p>
    <w:p>
      <w:pPr>
        <w:pStyle w:val="style0"/>
        <w:rPr/>
      </w:pPr>
    </w:p>
    <w:p>
      <w:pPr>
        <w:pStyle w:val="style0"/>
        <w:spacing w:lineRule="auto" w:line="360"/>
        <w:rPr>
          <w:b/>
          <w:sz w:val="28"/>
          <w:szCs w:val="28"/>
        </w:rPr>
      </w:pPr>
      <w:r>
        <w:rPr>
          <w:b/>
          <w:noProof/>
          <w:sz w:val="28"/>
          <w:szCs w:val="28"/>
        </w:rPr>
        <mc:AlternateContent>
          <mc:Choice Requires="wps">
            <w:drawing>
              <wp:anchor distT="0" distB="0" distL="0" distR="0" simplePos="false" relativeHeight="5" behindDoc="false" locked="false" layoutInCell="true" allowOverlap="true">
                <wp:simplePos x="0" y="0"/>
                <wp:positionH relativeFrom="column">
                  <wp:posOffset>-209670</wp:posOffset>
                </wp:positionH>
                <wp:positionV relativeFrom="paragraph">
                  <wp:posOffset>163560</wp:posOffset>
                </wp:positionV>
                <wp:extent cx="360" cy="359"/>
                <wp:effectExtent l="38100" t="38100" r="57150" b="57150"/>
                <wp:wrapNone/>
                <wp:docPr id="1026" name="Ink 14"/>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Ink">
                    <w14:contentPart bwMode="auto" r:id="rId2">
                      <w14:xfrm rot="0">
                        <a:off x="0" y="0"/>
                        <a:ext cx="360" cy="359"/>
                      </w14:xfrm>
                    </w14:contentPart>
                  </a:graphicData>
                </a:graphic>
              </wp:anchor>
            </w:drawing>
          </mc:Choice>
          <mc:Fallback>
            <w:pict>
              <v:shape id="1026" filled="f" stroked="t" style="position:absolute;margin-left:-16.51pt;margin-top:12.88pt;width:0.03pt;height:0.03pt;z-index:5;mso-position-horizontal-relative:text;mso-position-vertical-relative:text;mso-width-relative:page;mso-height-relative:page;mso-wrap-distance-left:0.0pt;mso-wrap-distance-right:0.0pt;visibility:visible;">
                <v:stroke color="#e71224" weight="1.42pt"/>
                <v:fill/>
                <o:ink i="AEUdBOQCmAQZCzgJAP7/AwAAAAAAAg4NSBFE56WQAUUyRjJQABUAAIA/AACAPwAAAAAAAAAABQE4&#10;CgwCgwCDAIP+rsz+7ss=&#10;"/>
              </v:shape>
            </w:pict>
          </mc:Fallback>
        </mc:AlternateContent>
      </w:r>
    </w:p>
    <w:p>
      <w:pPr>
        <w:pStyle w:val="style0"/>
        <w:spacing w:lineRule="auto" w:line="360"/>
        <w:rPr>
          <w:b/>
          <w:sz w:val="28"/>
          <w:szCs w:val="28"/>
        </w:rPr>
      </w:pPr>
    </w:p>
    <w:p>
      <w:pPr>
        <w:pStyle w:val="style0"/>
        <w:spacing w:lineRule="auto" w:line="360"/>
        <w:jc w:val="center"/>
        <w:rPr>
          <w:b/>
          <w:sz w:val="28"/>
          <w:szCs w:val="28"/>
        </w:rPr>
      </w:pPr>
      <w:r>
        <w:rPr>
          <w:b/>
          <w:sz w:val="28"/>
          <w:szCs w:val="28"/>
        </w:rPr>
        <w:t>October</w:t>
      </w:r>
      <w:r>
        <w:rPr>
          <w:b/>
          <w:sz w:val="28"/>
          <w:szCs w:val="28"/>
        </w:rPr>
        <w:t>, 2022.</w:t>
      </w:r>
    </w:p>
    <w:p>
      <w:pPr>
        <w:pStyle w:val="style1"/>
        <w:ind w:left="1440"/>
        <w:jc w:val="both"/>
        <w:rPr/>
      </w:pPr>
      <w:r>
        <w:br w:type="page"/>
      </w:r>
      <w:bookmarkStart w:id="0" w:name="_Toc66078602"/>
      <w:bookmarkStart w:id="1" w:name="_Toc115644756"/>
      <w:r>
        <w:t>DECLARATION</w:t>
      </w:r>
      <w:bookmarkEnd w:id="0"/>
      <w:r>
        <w:t xml:space="preserve"> AND APPROVAL</w:t>
      </w:r>
      <w:bookmarkEnd w:id="1"/>
    </w:p>
    <w:p>
      <w:pPr>
        <w:pStyle w:val="style0"/>
        <w:rPr/>
      </w:pPr>
      <w:r>
        <w:t>This research project</w:t>
      </w:r>
      <w:r>
        <w:t xml:space="preserve"> is my original work and has not been presented for an award in any university.</w:t>
      </w:r>
    </w:p>
    <w:p>
      <w:pPr>
        <w:pStyle w:val="style0"/>
        <w:keepNext/>
        <w:keepLines/>
        <w:tabs>
          <w:tab w:val="left" w:leader="none" w:pos="230"/>
        </w:tabs>
        <w:rPr>
          <w:rFonts w:cs="Times New Roman" w:eastAsia="Times New Roman"/>
          <w:b/>
          <w:bCs/>
          <w:szCs w:val="24"/>
        </w:rPr>
      </w:pPr>
      <w:r>
        <w:rPr>
          <w:rFonts w:cs="Times New Roman" w:eastAsia="Times New Roman"/>
          <w:b/>
          <w:bCs/>
          <w:szCs w:val="24"/>
        </w:rPr>
        <w:t>Sign………………………..</w:t>
      </w:r>
      <w:r>
        <w:rPr>
          <w:rFonts w:cs="Times New Roman" w:eastAsia="Times New Roman"/>
          <w:b/>
          <w:bCs/>
          <w:szCs w:val="24"/>
        </w:rPr>
        <w:tab/>
      </w:r>
      <w:r>
        <w:rPr>
          <w:rFonts w:cs="Times New Roman" w:eastAsia="Times New Roman"/>
          <w:b/>
          <w:bCs/>
          <w:szCs w:val="24"/>
        </w:rPr>
        <w:tab/>
      </w:r>
      <w:r>
        <w:rPr>
          <w:rFonts w:cs="Times New Roman" w:eastAsia="Times New Roman"/>
          <w:b/>
          <w:bCs/>
          <w:szCs w:val="24"/>
        </w:rPr>
        <w:tab/>
      </w:r>
      <w:r>
        <w:rPr>
          <w:rFonts w:cs="Times New Roman" w:eastAsia="Times New Roman"/>
          <w:b/>
          <w:bCs/>
          <w:szCs w:val="24"/>
        </w:rPr>
        <w:t xml:space="preserve">            Date……………………………</w:t>
      </w:r>
    </w:p>
    <w:p>
      <w:pPr>
        <w:pStyle w:val="style0"/>
        <w:jc w:val="left"/>
        <w:rPr/>
      </w:pPr>
      <w:r>
        <w:t xml:space="preserve"> </w:t>
      </w:r>
      <w:r>
        <w:rPr>
          <w:szCs w:val="24"/>
        </w:rPr>
        <w:t>Abdullahi</w:t>
      </w:r>
      <w:r>
        <w:rPr>
          <w:szCs w:val="24"/>
        </w:rPr>
        <w:t xml:space="preserve"> </w:t>
      </w:r>
      <w:r>
        <w:rPr>
          <w:szCs w:val="24"/>
        </w:rPr>
        <w:t>Issack</w:t>
      </w:r>
      <w:r>
        <w:rPr>
          <w:szCs w:val="24"/>
        </w:rPr>
        <w:t xml:space="preserve"> </w:t>
      </w:r>
      <w:r>
        <w:rPr>
          <w:szCs w:val="24"/>
        </w:rPr>
        <w:t>Samow</w:t>
      </w:r>
    </w:p>
    <w:p>
      <w:pPr>
        <w:pStyle w:val="style0"/>
        <w:rPr>
          <w:szCs w:val="24"/>
        </w:rPr>
      </w:pPr>
      <w:r>
        <w:rPr>
          <w:szCs w:val="24"/>
        </w:rPr>
        <w:t>MED/03/1232-MED/2019</w:t>
      </w:r>
    </w:p>
    <w:p>
      <w:pPr>
        <w:pStyle w:val="style0"/>
        <w:rPr>
          <w:rFonts w:cs="Times New Roman"/>
          <w:b/>
          <w:szCs w:val="24"/>
        </w:rPr>
      </w:pPr>
      <w:r>
        <w:rPr>
          <w:rFonts w:cs="Times New Roman"/>
          <w:b/>
          <w:szCs w:val="24"/>
        </w:rPr>
        <w:t>Approval by Supervisor</w:t>
      </w:r>
    </w:p>
    <w:p>
      <w:pPr>
        <w:pStyle w:val="style0"/>
        <w:rPr/>
      </w:pPr>
      <w:r>
        <w:t>This research project</w:t>
      </w:r>
      <w:r>
        <w:t xml:space="preserve"> has been submitted for examination with our approval as University Supervisors.</w:t>
      </w:r>
    </w:p>
    <w:p>
      <w:pPr>
        <w:pStyle w:val="style0"/>
        <w:tabs>
          <w:tab w:val="left" w:leader="none" w:pos="2940"/>
        </w:tabs>
        <w:spacing w:lineRule="auto" w:line="240"/>
        <w:jc w:val="left"/>
        <w:rPr/>
      </w:pPr>
      <w:r>
        <w:t xml:space="preserve">                        </w:t>
      </w:r>
    </w:p>
    <w:p>
      <w:pPr>
        <w:pStyle w:val="style0"/>
        <w:tabs>
          <w:tab w:val="center" w:leader="none" w:pos="4513"/>
        </w:tabs>
        <w:spacing w:lineRule="auto" w:line="240"/>
        <w:rPr/>
      </w:pPr>
      <w:r>
        <w:t xml:space="preserve"> </w:t>
      </w:r>
    </w:p>
    <w:p>
      <w:pPr>
        <w:pStyle w:val="style0"/>
        <w:rPr>
          <w:rFonts w:cs="Times New Roman"/>
          <w:b/>
          <w:szCs w:val="24"/>
        </w:rPr>
      </w:pPr>
      <w:r>
        <w:rPr>
          <w:rFonts w:cs="Times New Roman"/>
          <w:b/>
          <w:szCs w:val="24"/>
        </w:rPr>
        <w:t>Sign………………………….</w:t>
      </w:r>
      <w:r>
        <w:rPr>
          <w:rFonts w:cs="Times New Roman"/>
          <w:b/>
          <w:szCs w:val="24"/>
        </w:rPr>
        <w:tab/>
      </w:r>
      <w:r>
        <w:rPr>
          <w:rFonts w:cs="Times New Roman"/>
          <w:b/>
          <w:szCs w:val="24"/>
        </w:rPr>
        <w:tab/>
      </w:r>
      <w:r>
        <w:rPr>
          <w:rFonts w:cs="Times New Roman"/>
          <w:b/>
          <w:szCs w:val="24"/>
        </w:rPr>
        <w:t xml:space="preserve">             Date…………………………….</w:t>
      </w:r>
      <w:r>
        <w:t xml:space="preserve">              </w:t>
      </w:r>
    </w:p>
    <w:p>
      <w:pPr>
        <w:pStyle w:val="style0"/>
        <w:jc w:val="left"/>
        <w:rPr>
          <w:szCs w:val="24"/>
        </w:rPr>
      </w:pPr>
      <w:r>
        <w:rPr>
          <w:szCs w:val="24"/>
        </w:rPr>
        <w:t xml:space="preserve">Dr. Winfred </w:t>
      </w:r>
      <w:r>
        <w:rPr>
          <w:szCs w:val="24"/>
        </w:rPr>
        <w:t>Kaleli</w:t>
      </w:r>
    </w:p>
    <w:p>
      <w:pPr>
        <w:pStyle w:val="style0"/>
        <w:jc w:val="left"/>
        <w:rPr/>
      </w:pPr>
      <w:r>
        <w:t>Senior Lecturer</w:t>
      </w:r>
    </w:p>
    <w:p>
      <w:pPr>
        <w:pStyle w:val="style0"/>
        <w:jc w:val="left"/>
        <w:rPr/>
      </w:pPr>
      <w:r>
        <w:t xml:space="preserve">School </w:t>
      </w:r>
      <w:r>
        <w:t>of Education and Social Sciences</w:t>
      </w:r>
    </w:p>
    <w:p>
      <w:pPr>
        <w:pStyle w:val="style0"/>
        <w:rPr/>
      </w:pPr>
      <w:r>
        <w:t>Lukenya</w:t>
      </w:r>
      <w:r>
        <w:t xml:space="preserve"> University </w:t>
      </w:r>
    </w:p>
    <w:p>
      <w:pPr>
        <w:pStyle w:val="style0"/>
        <w:spacing w:lineRule="auto" w:line="240"/>
        <w:rPr/>
      </w:pPr>
    </w:p>
    <w:p>
      <w:pPr>
        <w:pStyle w:val="style0"/>
        <w:rPr>
          <w:rFonts w:cs="Times New Roman"/>
          <w:b/>
          <w:szCs w:val="24"/>
        </w:rPr>
      </w:pPr>
      <w:r>
        <w:t xml:space="preserve"> </w:t>
      </w:r>
      <w:r>
        <w:rPr>
          <w:rFonts w:cs="Times New Roman"/>
          <w:b/>
          <w:szCs w:val="24"/>
        </w:rPr>
        <w:t>Sign………………………….</w:t>
      </w:r>
      <w:r>
        <w:rPr>
          <w:rFonts w:cs="Times New Roman"/>
          <w:b/>
          <w:szCs w:val="24"/>
        </w:rPr>
        <w:tab/>
      </w:r>
      <w:r>
        <w:rPr>
          <w:rFonts w:cs="Times New Roman"/>
          <w:b/>
          <w:szCs w:val="24"/>
        </w:rPr>
        <w:tab/>
      </w:r>
      <w:r>
        <w:rPr>
          <w:rFonts w:cs="Times New Roman"/>
          <w:b/>
          <w:szCs w:val="24"/>
        </w:rPr>
        <w:t xml:space="preserve">             Date…………………………….</w:t>
      </w:r>
    </w:p>
    <w:p>
      <w:pPr>
        <w:pStyle w:val="style0"/>
        <w:rPr/>
      </w:pPr>
      <w:r>
        <w:rPr>
          <w:szCs w:val="24"/>
        </w:rPr>
        <w:t xml:space="preserve">Dr. Samuel </w:t>
      </w:r>
      <w:r>
        <w:rPr>
          <w:szCs w:val="24"/>
        </w:rPr>
        <w:t>Ongoncho</w:t>
      </w:r>
    </w:p>
    <w:p>
      <w:pPr>
        <w:pStyle w:val="style0"/>
        <w:rPr/>
      </w:pPr>
      <w:r>
        <w:t>Senior Lecturer</w:t>
      </w:r>
    </w:p>
    <w:p>
      <w:pPr>
        <w:pStyle w:val="style0"/>
        <w:rPr/>
      </w:pPr>
      <w:r>
        <w:t>School of Education and Social Sciences</w:t>
      </w:r>
    </w:p>
    <w:p>
      <w:pPr>
        <w:pStyle w:val="style0"/>
        <w:spacing w:after="200" w:lineRule="auto" w:line="276"/>
        <w:jc w:val="left"/>
        <w:rPr>
          <w:rFonts w:cs="Times New Roman" w:eastAsia="Arial"/>
          <w:b/>
          <w:bCs/>
          <w:szCs w:val="28"/>
          <w:lang w:eastAsia="ar-SA"/>
        </w:rPr>
      </w:pPr>
      <w:r>
        <w:rPr>
          <w:rFonts w:eastAsia="Arial"/>
          <w:lang w:eastAsia="ar-SA"/>
        </w:rPr>
        <w:br w:type="page"/>
      </w:r>
    </w:p>
    <w:bookmarkStart w:id="2" w:name="_Toc115644757"/>
    <w:p>
      <w:pPr>
        <w:pStyle w:val="style1"/>
        <w:rPr/>
      </w:pPr>
      <w:r>
        <w:rPr>
          <w:rFonts w:eastAsia="Arial"/>
          <w:lang w:eastAsia="ar-SA"/>
        </w:rPr>
        <w:t>COPY RIGHT</w:t>
      </w:r>
      <w:bookmarkEnd w:id="2"/>
      <w:r>
        <w:rPr>
          <w:rFonts w:eastAsia="Arial"/>
          <w:lang w:eastAsia="ar-SA"/>
        </w:rPr>
        <w:t xml:space="preserve"> </w:t>
      </w:r>
    </w:p>
    <w:p>
      <w:pPr>
        <w:pStyle w:val="style0"/>
        <w:rPr/>
      </w:pPr>
      <w:r>
        <w:t xml:space="preserve"> All rights reserved. N</w:t>
      </w:r>
      <w:r>
        <w:t>o part of this research project</w:t>
      </w:r>
      <w:r>
        <w:t xml:space="preserve"> may be reproduced, stored in a retrieval system or transmitted in any form or by any means without prior written permission of the author or/and </w:t>
      </w:r>
      <w:r>
        <w:t>Lukenya</w:t>
      </w:r>
      <w:r>
        <w:t xml:space="preserve"> University. </w:t>
      </w:r>
    </w:p>
    <w:p>
      <w:pPr>
        <w:pStyle w:val="style0"/>
        <w:tabs>
          <w:tab w:val="left" w:leader="none" w:pos="6120"/>
        </w:tabs>
        <w:rPr/>
      </w:pPr>
      <w:r>
        <w:tab/>
      </w:r>
    </w:p>
    <w:p>
      <w:pPr>
        <w:pStyle w:val="style0"/>
        <w:jc w:val="center"/>
        <w:rPr>
          <w:bCs/>
        </w:rPr>
      </w:pPr>
      <w:r>
        <w:t>© 2022</w:t>
      </w:r>
      <w:r>
        <w:t xml:space="preserve">, </w:t>
      </w:r>
      <w:r>
        <w:rPr>
          <w:szCs w:val="24"/>
        </w:rPr>
        <w:t>Abdullahi</w:t>
      </w:r>
      <w:r>
        <w:rPr>
          <w:szCs w:val="24"/>
        </w:rPr>
        <w:t xml:space="preserve"> </w:t>
      </w:r>
      <w:r>
        <w:rPr>
          <w:szCs w:val="24"/>
        </w:rPr>
        <w:t>Issack</w:t>
      </w:r>
      <w:r>
        <w:rPr>
          <w:szCs w:val="24"/>
        </w:rPr>
        <w:t xml:space="preserve"> </w:t>
      </w:r>
      <w:r>
        <w:rPr>
          <w:szCs w:val="24"/>
        </w:rPr>
        <w:t>Samow</w:t>
      </w:r>
    </w:p>
    <w:p>
      <w:pPr>
        <w:pStyle w:val="style0"/>
        <w:jc w:val="center"/>
        <w:rPr>
          <w:bCs/>
        </w:rPr>
      </w:pPr>
    </w:p>
    <w:p>
      <w:pPr>
        <w:pStyle w:val="style0"/>
        <w:spacing w:after="200" w:lineRule="auto" w:line="276"/>
        <w:jc w:val="left"/>
        <w:rPr>
          <w:bCs/>
        </w:rPr>
      </w:pPr>
      <w:r>
        <w:rPr>
          <w:bCs/>
        </w:rPr>
        <w:br w:type="page"/>
      </w:r>
    </w:p>
    <w:bookmarkStart w:id="3" w:name="_Toc115644758"/>
    <w:p>
      <w:pPr>
        <w:pStyle w:val="style1"/>
        <w:rPr/>
      </w:pPr>
      <w:r>
        <w:rPr>
          <w:rFonts w:eastAsia="Arial"/>
          <w:lang w:eastAsia="ar-SA"/>
        </w:rPr>
        <w:t>DEDICATION</w:t>
      </w:r>
      <w:bookmarkEnd w:id="3"/>
    </w:p>
    <w:p>
      <w:pPr>
        <w:pStyle w:val="style0"/>
        <w:jc w:val="left"/>
        <w:rPr>
          <w:szCs w:val="24"/>
        </w:rPr>
      </w:pPr>
      <w:r>
        <w:rPr>
          <w:szCs w:val="24"/>
        </w:rPr>
        <w:t>I dedicate</w:t>
      </w:r>
      <w:r>
        <w:rPr>
          <w:szCs w:val="24"/>
        </w:rPr>
        <w:t xml:space="preserve"> this research project to my lovely Mother</w:t>
      </w:r>
      <w:r>
        <w:rPr>
          <w:szCs w:val="24"/>
        </w:rPr>
        <w:t xml:space="preserve"> </w:t>
      </w:r>
      <w:r>
        <w:rPr>
          <w:szCs w:val="24"/>
        </w:rPr>
        <w:t>Habiba</w:t>
      </w:r>
      <w:r>
        <w:rPr>
          <w:szCs w:val="24"/>
        </w:rPr>
        <w:t xml:space="preserve"> Ali </w:t>
      </w:r>
      <w:r>
        <w:rPr>
          <w:szCs w:val="24"/>
        </w:rPr>
        <w:t>Abdirahman</w:t>
      </w:r>
      <w:r>
        <w:rPr>
          <w:color w:val="ff0000"/>
          <w:szCs w:val="24"/>
        </w:rPr>
        <w:t xml:space="preserve"> </w:t>
      </w:r>
      <w:r>
        <w:rPr>
          <w:szCs w:val="24"/>
        </w:rPr>
        <w:t xml:space="preserve">for </w:t>
      </w:r>
      <w:r>
        <w:rPr>
          <w:szCs w:val="24"/>
        </w:rPr>
        <w:t>her</w:t>
      </w:r>
      <w:r>
        <w:rPr>
          <w:szCs w:val="24"/>
        </w:rPr>
        <w:t xml:space="preserve"> support,</w:t>
      </w:r>
      <w:r>
        <w:rPr>
          <w:szCs w:val="24"/>
        </w:rPr>
        <w:t xml:space="preserve"> encouragement</w:t>
      </w:r>
      <w:r>
        <w:rPr>
          <w:szCs w:val="24"/>
        </w:rPr>
        <w:t xml:space="preserve"> and prayer</w:t>
      </w:r>
      <w:r>
        <w:rPr>
          <w:szCs w:val="24"/>
        </w:rPr>
        <w:t xml:space="preserve">. I also dedicate this project to my daughter </w:t>
      </w:r>
      <w:r>
        <w:rPr>
          <w:szCs w:val="24"/>
        </w:rPr>
        <w:t>Mumt</w:t>
      </w:r>
      <w:r>
        <w:rPr>
          <w:szCs w:val="24"/>
        </w:rPr>
        <w:t>t</w:t>
      </w:r>
      <w:r>
        <w:rPr>
          <w:szCs w:val="24"/>
        </w:rPr>
        <w:t>az</w:t>
      </w:r>
      <w:r>
        <w:rPr>
          <w:szCs w:val="24"/>
        </w:rPr>
        <w:t xml:space="preserve"> </w:t>
      </w:r>
      <w:r>
        <w:rPr>
          <w:szCs w:val="24"/>
        </w:rPr>
        <w:t>Abdullahi</w:t>
      </w:r>
      <w:r>
        <w:rPr>
          <w:szCs w:val="24"/>
        </w:rPr>
        <w:t>.</w:t>
      </w:r>
    </w:p>
    <w:p>
      <w:pPr>
        <w:pStyle w:val="style0"/>
        <w:spacing w:after="200" w:lineRule="auto" w:line="276"/>
        <w:jc w:val="left"/>
        <w:rPr>
          <w:szCs w:val="24"/>
        </w:rPr>
      </w:pPr>
      <w:r>
        <w:rPr>
          <w:szCs w:val="24"/>
        </w:rPr>
        <w:br w:type="page"/>
      </w:r>
    </w:p>
    <w:bookmarkStart w:id="4" w:name="_Toc459292695"/>
    <w:bookmarkStart w:id="5" w:name="_Toc67804580"/>
    <w:bookmarkStart w:id="6" w:name="_Toc115644759"/>
    <w:p>
      <w:pPr>
        <w:pStyle w:val="style1"/>
        <w:rPr>
          <w:szCs w:val="24"/>
        </w:rPr>
      </w:pPr>
      <w:r>
        <w:rPr>
          <w:szCs w:val="24"/>
        </w:rPr>
        <w:t>ACKNOWLEDGEMENT</w:t>
      </w:r>
      <w:bookmarkEnd w:id="4"/>
      <w:bookmarkEnd w:id="5"/>
      <w:bookmarkEnd w:id="6"/>
    </w:p>
    <w:p>
      <w:pPr>
        <w:pStyle w:val="style0"/>
        <w:rPr/>
      </w:pPr>
      <w:r>
        <w:rPr>
          <w:szCs w:val="24"/>
        </w:rPr>
        <w:t xml:space="preserve">I am grateful to God for giving me grace and strength to be able to progress this far in my academic pursuit. I am grateful to   all </w:t>
      </w:r>
      <w:r>
        <w:rPr>
          <w:szCs w:val="24"/>
        </w:rPr>
        <w:t>my lecturers and my supervisors</w:t>
      </w:r>
      <w:r>
        <w:rPr>
          <w:szCs w:val="24"/>
        </w:rPr>
        <w:t xml:space="preserve"> Dr. Winfred </w:t>
      </w:r>
      <w:r>
        <w:rPr>
          <w:szCs w:val="24"/>
        </w:rPr>
        <w:t>Kaleli</w:t>
      </w:r>
      <w:r>
        <w:rPr>
          <w:szCs w:val="24"/>
        </w:rPr>
        <w:t xml:space="preserve"> and Dr. Samuel </w:t>
      </w:r>
      <w:r>
        <w:rPr>
          <w:szCs w:val="24"/>
        </w:rPr>
        <w:t>Ongoncho</w:t>
      </w:r>
      <w:r>
        <w:t xml:space="preserve"> </w:t>
      </w:r>
      <w:r>
        <w:rPr>
          <w:szCs w:val="24"/>
        </w:rPr>
        <w:t xml:space="preserve">for their guidance.  Special thanks goes to the faculty members in the Department of Educational Management and Planning at </w:t>
      </w:r>
      <w:r>
        <w:rPr>
          <w:szCs w:val="24"/>
        </w:rPr>
        <w:t>Lukenya</w:t>
      </w:r>
      <w:r>
        <w:rPr>
          <w:szCs w:val="24"/>
        </w:rPr>
        <w:t xml:space="preserve"> University for offering a conducive   environment for learning.  </w:t>
      </w:r>
    </w:p>
    <w:bookmarkStart w:id="7" w:name="_Toc66078603"/>
    <w:p>
      <w:pPr>
        <w:pStyle w:val="style0"/>
        <w:spacing w:after="200" w:lineRule="auto" w:line="276"/>
        <w:jc w:val="left"/>
        <w:rPr>
          <w:rFonts w:cs="Times New Roman" w:eastAsia="SimSun"/>
          <w:b/>
          <w:bCs/>
          <w:szCs w:val="28"/>
        </w:rPr>
      </w:pPr>
      <w:r>
        <w:br w:type="page"/>
      </w:r>
    </w:p>
    <w:bookmarkStart w:id="8" w:name="_Toc115644760"/>
    <w:p>
      <w:pPr>
        <w:pStyle w:val="style1"/>
        <w:rPr/>
      </w:pPr>
      <w:r>
        <w:t>ABSTRACT</w:t>
      </w:r>
      <w:bookmarkEnd w:id="7"/>
      <w:bookmarkEnd w:id="8"/>
      <w:r>
        <w:t xml:space="preserve"> </w:t>
      </w:r>
    </w:p>
    <w:p>
      <w:pPr>
        <w:pStyle w:val="style0"/>
        <w:spacing w:lineRule="auto" w:line="240"/>
        <w:rPr>
          <w:rFonts w:eastAsia="Cambria"/>
        </w:rPr>
      </w:pPr>
      <w:r>
        <w:t xml:space="preserve">Good discipline is essential for the establishment of a safe and respectful environment for learning because all stakeholders focus on teaching and learning process. The emotional, social and moral progress of children is dependent on good discipline. </w:t>
      </w:r>
      <w:r>
        <w:rPr>
          <w:rFonts w:cs="Times New Roman"/>
          <w:szCs w:val="24"/>
        </w:rPr>
        <w:t>This study aimed</w:t>
      </w:r>
      <w:r>
        <w:rPr>
          <w:rFonts w:cs="Times New Roman"/>
          <w:szCs w:val="24"/>
        </w:rPr>
        <w:t xml:space="preserve"> at </w:t>
      </w:r>
      <w:r>
        <w:t xml:space="preserve">determining the </w:t>
      </w:r>
      <w:r>
        <w:rPr>
          <w:rFonts w:cs="Times New Roman"/>
          <w:bCs/>
          <w:szCs w:val="24"/>
        </w:rPr>
        <w:t xml:space="preserve">administrative practices influencing pupils’ discipline in public primary schools in </w:t>
      </w:r>
      <w:r>
        <w:rPr>
          <w:rFonts w:cs="Times New Roman"/>
          <w:bCs/>
          <w:szCs w:val="24"/>
        </w:rPr>
        <w:t>Mandera</w:t>
      </w:r>
      <w:r>
        <w:rPr>
          <w:rFonts w:cs="Times New Roman"/>
          <w:bCs/>
          <w:szCs w:val="24"/>
        </w:rPr>
        <w:t xml:space="preserve"> East Sub-County</w:t>
      </w:r>
      <w:r>
        <w:t xml:space="preserve">. </w:t>
      </w:r>
      <w:r>
        <w:rPr>
          <w:rFonts w:cs="Times New Roman"/>
          <w:szCs w:val="24"/>
        </w:rPr>
        <w:t xml:space="preserve"> The specific objectives include</w:t>
      </w:r>
      <w:r>
        <w:rPr>
          <w:rFonts w:cs="Times New Roman"/>
          <w:szCs w:val="24"/>
        </w:rPr>
        <w:t>d</w:t>
      </w:r>
      <w:r>
        <w:rPr>
          <w:rFonts w:cs="Times New Roman"/>
          <w:szCs w:val="24"/>
        </w:rPr>
        <w:t xml:space="preserve">; </w:t>
      </w:r>
      <w:r>
        <w:rPr>
          <w:szCs w:val="24"/>
        </w:rPr>
        <w:t xml:space="preserve">to determine how sensitization of school rules and regulation influence pupils’ discipline, to establish whether strengthening of guiding and counseling services influence pupils’ discipline,  to examine how administration of punishment influence pupils’  discipline  and   to assess whether involvement of pupils’ representatives in decision making influence pupils’ discipline in public primary schools in </w:t>
      </w:r>
      <w:r>
        <w:rPr>
          <w:szCs w:val="24"/>
        </w:rPr>
        <w:t>Mandera</w:t>
      </w:r>
      <w:r>
        <w:rPr>
          <w:szCs w:val="24"/>
        </w:rPr>
        <w:t xml:space="preserve"> East Sub county. </w:t>
      </w:r>
      <w:r>
        <w:rPr>
          <w:rFonts w:cs="Times New Roman"/>
          <w:szCs w:val="24"/>
        </w:rPr>
        <w:t xml:space="preserve">The study </w:t>
      </w:r>
      <w:r>
        <w:rPr>
          <w:rFonts w:cs="Times New Roman"/>
          <w:szCs w:val="24"/>
        </w:rPr>
        <w:t xml:space="preserve">was </w:t>
      </w:r>
      <w:r>
        <w:rPr>
          <w:rFonts w:cs="Times New Roman"/>
          <w:szCs w:val="24"/>
        </w:rPr>
        <w:t xml:space="preserve">guided by </w:t>
      </w:r>
      <w:r>
        <w:rPr>
          <w:szCs w:val="24"/>
        </w:rPr>
        <w:t xml:space="preserve">Social Cognitive Learning Theory. </w:t>
      </w:r>
      <w:r>
        <w:rPr>
          <w:rFonts w:cs="Times New Roman"/>
          <w:szCs w:val="24"/>
        </w:rPr>
        <w:t>This study employ</w:t>
      </w:r>
      <w:r>
        <w:rPr>
          <w:rFonts w:cs="Times New Roman"/>
          <w:szCs w:val="24"/>
        </w:rPr>
        <w:t>ed</w:t>
      </w:r>
      <w:r>
        <w:rPr>
          <w:rFonts w:cs="Times New Roman"/>
          <w:szCs w:val="24"/>
        </w:rPr>
        <w:t xml:space="preserve"> d</w:t>
      </w:r>
      <w:r>
        <w:t xml:space="preserve">escriptive cross-sectional survey design. </w:t>
      </w:r>
      <w:r>
        <w:rPr>
          <w:rFonts w:cs="Times New Roman"/>
          <w:szCs w:val="24"/>
        </w:rPr>
        <w:t>The study target</w:t>
      </w:r>
      <w:r>
        <w:rPr>
          <w:rFonts w:cs="Times New Roman"/>
          <w:szCs w:val="24"/>
        </w:rPr>
        <w:t>ed</w:t>
      </w:r>
      <w:r>
        <w:rPr>
          <w:rFonts w:cs="Times New Roman"/>
          <w:szCs w:val="24"/>
        </w:rPr>
        <w:t xml:space="preserve"> </w:t>
      </w:r>
      <w:r>
        <w:t xml:space="preserve">30 head teachers and 200 teachers in </w:t>
      </w:r>
      <w:r>
        <w:t>Mandera</w:t>
      </w:r>
      <w:r>
        <w:t xml:space="preserve"> East Sub-County. Simple random sampling </w:t>
      </w:r>
      <w:r>
        <w:t>was</w:t>
      </w:r>
      <w:r>
        <w:t xml:space="preserve"> used to sample nine head teachers and systematic</w:t>
      </w:r>
      <w:r>
        <w:rPr>
          <w:szCs w:val="24"/>
        </w:rPr>
        <w:t xml:space="preserve"> random sampling to sample 60 teachers.</w:t>
      </w:r>
      <w:r>
        <w:t xml:space="preserve"> </w:t>
      </w:r>
      <w:r>
        <w:rPr>
          <w:rFonts w:cs="Times New Roman"/>
          <w:szCs w:val="24"/>
        </w:rPr>
        <w:t>The study use</w:t>
      </w:r>
      <w:r>
        <w:rPr>
          <w:rFonts w:cs="Times New Roman"/>
          <w:szCs w:val="24"/>
        </w:rPr>
        <w:t>d</w:t>
      </w:r>
      <w:r>
        <w:rPr>
          <w:rFonts w:cs="Times New Roman"/>
          <w:szCs w:val="24"/>
        </w:rPr>
        <w:t xml:space="preserve"> questionnaire, interview guide and </w:t>
      </w:r>
      <w:r>
        <w:rPr>
          <w:szCs w:val="24"/>
        </w:rPr>
        <w:t>document analysis</w:t>
      </w:r>
      <w:r>
        <w:rPr>
          <w:rFonts w:cs="Times New Roman"/>
          <w:szCs w:val="24"/>
        </w:rPr>
        <w:t xml:space="preserve"> as the tools for data collection. The tool </w:t>
      </w:r>
      <w:r>
        <w:rPr>
          <w:rFonts w:cs="Times New Roman"/>
          <w:szCs w:val="24"/>
        </w:rPr>
        <w:t>was</w:t>
      </w:r>
      <w:r>
        <w:rPr>
          <w:rFonts w:cs="Times New Roman"/>
          <w:szCs w:val="24"/>
        </w:rPr>
        <w:t xml:space="preserve"> tested for validity and reliability through a pilot test.</w:t>
      </w:r>
      <w:r>
        <w:rPr>
          <w:rFonts w:cs="Times New Roman" w:eastAsia="Cambria"/>
          <w:szCs w:val="24"/>
        </w:rPr>
        <w:t xml:space="preserve"> Both descriptive analysis and inferential statistics </w:t>
      </w:r>
      <w:r>
        <w:rPr>
          <w:rFonts w:cs="Times New Roman" w:eastAsia="Cambria"/>
          <w:szCs w:val="24"/>
        </w:rPr>
        <w:t>were</w:t>
      </w:r>
      <w:r>
        <w:rPr>
          <w:rFonts w:cs="Times New Roman" w:eastAsia="Cambria"/>
          <w:szCs w:val="24"/>
        </w:rPr>
        <w:t xml:space="preserve"> used for data analysis </w:t>
      </w:r>
      <w:r>
        <w:rPr>
          <w:rFonts w:cs="Times New Roman"/>
          <w:szCs w:val="24"/>
        </w:rPr>
        <w:t>using SPSS.</w:t>
      </w:r>
      <w:r>
        <w:rPr>
          <w:szCs w:val="24"/>
        </w:rPr>
        <w:t xml:space="preserve"> Ethics of </w:t>
      </w:r>
      <w:r>
        <w:rPr>
          <w:rFonts w:eastAsia="Cambria"/>
        </w:rPr>
        <w:t xml:space="preserve">anonymity and confidentiality, voluntary participation and fair reporting </w:t>
      </w:r>
      <w:r>
        <w:rPr>
          <w:rFonts w:eastAsia="Cambria"/>
        </w:rPr>
        <w:t>were</w:t>
      </w:r>
      <w:r>
        <w:rPr>
          <w:rFonts w:eastAsia="Cambria"/>
        </w:rPr>
        <w:t xml:space="preserve"> observed before, during and after carrying out the study. </w:t>
      </w:r>
      <w:r>
        <w:rPr>
          <w:rFonts w:eastAsia="Cambria"/>
        </w:rPr>
        <w:t xml:space="preserve"> Findings show</w:t>
      </w:r>
      <w:r>
        <w:rPr>
          <w:rFonts w:eastAsia="Cambria"/>
        </w:rPr>
        <w:t>ed</w:t>
      </w:r>
      <w:r>
        <w:rPr>
          <w:rFonts w:eastAsia="Cambria"/>
        </w:rPr>
        <w:t xml:space="preserve"> that; </w:t>
      </w:r>
      <w:r>
        <w:rPr>
          <w:szCs w:val="24"/>
        </w:rPr>
        <w:t>there</w:t>
      </w:r>
      <w:r>
        <w:t xml:space="preserve"> is a significant relationship between </w:t>
      </w:r>
      <w:r>
        <w:rPr>
          <w:szCs w:val="24"/>
        </w:rPr>
        <w:t xml:space="preserve">sensitization on the school rules and regulation and </w:t>
      </w:r>
      <w:r>
        <w:t xml:space="preserve">pupils discipline (p=0.048), a significant relationship between </w:t>
      </w:r>
      <w:r>
        <w:rPr>
          <w:szCs w:val="24"/>
        </w:rPr>
        <w:t>strengthening guidance and counselling</w:t>
      </w:r>
      <w:r>
        <w:t xml:space="preserve"> and pupils discipline (p=0.003), </w:t>
      </w:r>
      <w:r>
        <w:t xml:space="preserve">a significant relationship between </w:t>
      </w:r>
      <w:r>
        <w:rPr>
          <w:szCs w:val="24"/>
        </w:rPr>
        <w:t>administering punishment effectively</w:t>
      </w:r>
      <w:r>
        <w:t xml:space="preserve"> and pupils discipline (p=0.021), and a significant relationship between   </w:t>
      </w:r>
      <w:r>
        <w:rPr>
          <w:szCs w:val="24"/>
        </w:rPr>
        <w:t>involving pupils representatives in discipline management</w:t>
      </w:r>
      <w:r>
        <w:t xml:space="preserve"> and pupils discipline (p=0.007). The study recommends that; </w:t>
      </w:r>
      <w:r>
        <w:t>there should be forums to constantly remind pupils on the rules and regulations, g</w:t>
      </w:r>
      <w:r>
        <w:t xml:space="preserve">uidance and counseling in </w:t>
      </w:r>
      <w:r>
        <w:t xml:space="preserve">primary schools should </w:t>
      </w:r>
      <w:r>
        <w:t xml:space="preserve">be </w:t>
      </w:r>
      <w:r>
        <w:t xml:space="preserve">reinforced </w:t>
      </w:r>
      <w:r>
        <w:t>through capacity building</w:t>
      </w:r>
      <w:r>
        <w:t xml:space="preserve">, the school should adopt different disciplinary strategies in dealing with pupils who are involved in disciplinary cases, and </w:t>
      </w:r>
      <w:r>
        <w:rPr>
          <w:szCs w:val="24"/>
        </w:rPr>
        <w:t>s</w:t>
      </w:r>
      <w:r>
        <w:rPr>
          <w:szCs w:val="24"/>
        </w:rPr>
        <w:t>chool administrators need to embrace leadership style that appreciates the importance of consensus in decision making</w:t>
      </w:r>
      <w:r>
        <w:rPr>
          <w:szCs w:val="24"/>
        </w:rPr>
        <w:t>.</w:t>
      </w:r>
    </w:p>
    <w:p>
      <w:pPr>
        <w:pStyle w:val="style0"/>
        <w:spacing w:after="200" w:lineRule="auto" w:line="276"/>
        <w:jc w:val="left"/>
        <w:rPr>
          <w:color w:val="ff0000"/>
        </w:rPr>
      </w:pPr>
      <w:r>
        <w:rPr>
          <w:color w:val="ff0000"/>
        </w:rPr>
        <w:br w:type="page"/>
      </w:r>
    </w:p>
    <w:bookmarkStart w:id="9" w:name="_Toc490570886"/>
    <w:bookmarkStart w:id="10" w:name="_Toc493171461"/>
    <w:bookmarkStart w:id="11" w:name="_Toc493171685"/>
    <w:bookmarkStart w:id="12" w:name="_Toc66078604"/>
    <w:bookmarkStart w:id="13" w:name="_Toc115644761"/>
    <w:p>
      <w:pPr>
        <w:pStyle w:val="style1"/>
        <w:rPr/>
      </w:pPr>
      <w:r>
        <w:t>TABLE OF CONTENTS</w:t>
      </w:r>
      <w:bookmarkEnd w:id="9"/>
      <w:bookmarkEnd w:id="10"/>
      <w:bookmarkEnd w:id="11"/>
      <w:bookmarkEnd w:id="12"/>
      <w:bookmarkEnd w:id="13"/>
    </w:p>
    <w:p>
      <w:pPr>
        <w:pStyle w:val="style19"/>
        <w:rPr>
          <w:rFonts w:ascii="Calibri" w:cs="Arial" w:eastAsia="宋体" w:hAnsi="Calibri"/>
          <w:b w:val="false"/>
          <w:sz w:val="22"/>
          <w:szCs w:val="22"/>
        </w:rPr>
      </w:pPr>
      <w:r>
        <w:rPr/>
        <w:fldChar w:fldCharType="begin"/>
      </w:r>
      <w:r>
        <w:instrText xml:space="preserve"> TOC \o "1-3" \h \z \u </w:instrText>
      </w:r>
      <w:r>
        <w:rPr/>
        <w:fldChar w:fldCharType="separate"/>
      </w:r>
      <w:r>
        <w:rPr/>
        <w:fldChar w:fldCharType="begin"/>
      </w:r>
      <w:r>
        <w:instrText xml:space="preserve"> HYPERLINK \l "_Toc115644756" </w:instrText>
      </w:r>
      <w:r>
        <w:rPr/>
        <w:fldChar w:fldCharType="separate"/>
      </w:r>
      <w:r>
        <w:rPr>
          <w:rStyle w:val="style85"/>
        </w:rPr>
        <w:t>DECLARATION AND APPROVAL</w:t>
      </w:r>
      <w:r>
        <w:rPr>
          <w:webHidden/>
        </w:rPr>
        <w:tab/>
      </w:r>
      <w:r>
        <w:rPr>
          <w:webHidden/>
        </w:rPr>
        <w:fldChar w:fldCharType="begin"/>
      </w:r>
      <w:r>
        <w:rPr>
          <w:webHidden/>
        </w:rPr>
        <w:instrText xml:space="preserve"> PAGEREF _Toc115644756 \h </w:instrText>
      </w:r>
      <w:r>
        <w:rPr>
          <w:webHidden/>
        </w:rPr>
        <w:fldChar w:fldCharType="separate"/>
      </w:r>
      <w:r>
        <w:rPr>
          <w:webHidden/>
        </w:rPr>
        <w:t>ii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"_Toc115644757" </w:instrText>
      </w:r>
      <w:r>
        <w:rPr/>
        <w:fldChar w:fldCharType="separate"/>
      </w:r>
      <w:r>
        <w:rPr>
          <w:rStyle w:val="style85"/>
          <w:rFonts w:eastAsia="Arial"/>
          <w:lang w:eastAsia="ar-SA"/>
        </w:rPr>
        <w:t>COPY RIGHT</w:t>
      </w:r>
      <w:r>
        <w:rPr>
          <w:webHidden/>
        </w:rPr>
        <w:tab/>
      </w:r>
      <w:r>
        <w:rPr>
          <w:webHidden/>
        </w:rPr>
        <w:fldChar w:fldCharType="begin"/>
      </w:r>
      <w:r>
        <w:rPr>
          <w:webHidden/>
        </w:rPr>
        <w:instrText xml:space="preserve"> PAGEREF _Toc115644757 \h </w:instrText>
      </w:r>
      <w:r>
        <w:rPr>
          <w:webHidden/>
        </w:rPr>
        <w:fldChar w:fldCharType="separate"/>
      </w:r>
      <w:r>
        <w:rPr>
          <w:webHidden/>
        </w:rPr>
        <w:t>iii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"_Toc115644758" </w:instrText>
      </w:r>
      <w:r>
        <w:rPr/>
        <w:fldChar w:fldCharType="separate"/>
      </w:r>
      <w:r>
        <w:rPr>
          <w:rStyle w:val="style85"/>
          <w:rFonts w:eastAsia="Arial"/>
          <w:lang w:eastAsia="ar-SA"/>
        </w:rPr>
        <w:t>DEDICATION</w:t>
      </w:r>
      <w:r>
        <w:rPr>
          <w:webHidden/>
        </w:rPr>
        <w:tab/>
      </w:r>
      <w:r>
        <w:rPr>
          <w:webHidden/>
        </w:rPr>
        <w:fldChar w:fldCharType="begin"/>
      </w:r>
      <w:r>
        <w:rPr>
          <w:webHidden/>
        </w:rPr>
        <w:instrText xml:space="preserve"> PAGEREF _Toc115644758 \h </w:instrText>
      </w:r>
      <w:r>
        <w:rPr>
          <w:webHidden/>
        </w:rPr>
        <w:fldChar w:fldCharType="separate"/>
      </w:r>
      <w:r>
        <w:rPr>
          <w:webHidden/>
        </w:rPr>
        <w:t>iv</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"_Toc115644759" </w:instrText>
      </w:r>
      <w:r>
        <w:rPr/>
        <w:fldChar w:fldCharType="separate"/>
      </w:r>
      <w:r>
        <w:rPr>
          <w:rStyle w:val="style85"/>
        </w:rPr>
        <w:t>ACKNOWLEDGEMENT</w:t>
      </w:r>
      <w:r>
        <w:rPr>
          <w:webHidden/>
        </w:rPr>
        <w:tab/>
      </w:r>
      <w:r>
        <w:rPr>
          <w:webHidden/>
        </w:rPr>
        <w:fldChar w:fldCharType="begin"/>
      </w:r>
      <w:r>
        <w:rPr>
          <w:webHidden/>
        </w:rPr>
        <w:instrText xml:space="preserve"> PAGEREF _Toc115644759 \h </w:instrText>
      </w:r>
      <w:r>
        <w:rPr>
          <w:webHidden/>
        </w:rPr>
        <w:fldChar w:fldCharType="separate"/>
      </w:r>
      <w:r>
        <w:rPr>
          <w:webHidden/>
        </w:rPr>
        <w:t>v</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"_Toc115644760" </w:instrText>
      </w:r>
      <w:r>
        <w:rPr/>
        <w:fldChar w:fldCharType="separate"/>
      </w:r>
      <w:r>
        <w:rPr>
          <w:rStyle w:val="style85"/>
        </w:rPr>
        <w:t>ABSTRACT</w:t>
      </w:r>
      <w:r>
        <w:rPr>
          <w:webHidden/>
        </w:rPr>
        <w:tab/>
      </w:r>
      <w:r>
        <w:rPr>
          <w:webHidden/>
        </w:rPr>
        <w:fldChar w:fldCharType="begin"/>
      </w:r>
      <w:r>
        <w:rPr>
          <w:webHidden/>
        </w:rPr>
        <w:instrText xml:space="preserve"> PAGEREF _Toc115644760 \h </w:instrText>
      </w:r>
      <w:r>
        <w:rPr>
          <w:webHidden/>
        </w:rPr>
        <w:fldChar w:fldCharType="separate"/>
      </w:r>
      <w:r>
        <w:rPr>
          <w:webHidden/>
        </w:rPr>
        <w:t>vi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"_Toc115644761" </w:instrText>
      </w:r>
      <w:r>
        <w:rPr/>
        <w:fldChar w:fldCharType="separate"/>
      </w:r>
      <w:r>
        <w:rPr>
          <w:rStyle w:val="style85"/>
        </w:rPr>
        <w:t>TABLE OF CONTENTS</w:t>
      </w:r>
      <w:r>
        <w:rPr>
          <w:webHidden/>
        </w:rPr>
        <w:tab/>
      </w:r>
      <w:r>
        <w:rPr>
          <w:webHidden/>
        </w:rPr>
        <w:fldChar w:fldCharType="begin"/>
      </w:r>
      <w:r>
        <w:rPr>
          <w:webHidden/>
        </w:rPr>
        <w:instrText xml:space="preserve"> PAGEREF _Toc115644761 \h </w:instrText>
      </w:r>
      <w:r>
        <w:rPr>
          <w:webHidden/>
        </w:rPr>
        <w:fldChar w:fldCharType="separate"/>
      </w:r>
      <w:r>
        <w:rPr>
          <w:webHidden/>
        </w:rPr>
        <w:t>vii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"_Toc115644762" </w:instrText>
      </w:r>
      <w:r>
        <w:rPr/>
        <w:fldChar w:fldCharType="separate"/>
      </w:r>
      <w:r>
        <w:rPr>
          <w:rStyle w:val="style85"/>
        </w:rPr>
        <w:t>LIST OF TABLES</w:t>
      </w:r>
      <w:r>
        <w:rPr>
          <w:webHidden/>
        </w:rPr>
        <w:tab/>
      </w:r>
      <w:r>
        <w:rPr>
          <w:webHidden/>
        </w:rPr>
        <w:fldChar w:fldCharType="begin"/>
      </w:r>
      <w:r>
        <w:rPr>
          <w:webHidden/>
        </w:rPr>
        <w:instrText xml:space="preserve"> PAGEREF _Toc115644762 \h </w:instrText>
      </w:r>
      <w:r>
        <w:rPr>
          <w:webHidden/>
        </w:rPr>
        <w:fldChar w:fldCharType="separate"/>
      </w:r>
      <w:r>
        <w:rPr>
          <w:webHidden/>
        </w:rPr>
        <w:t>xi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"_Toc115644763" </w:instrText>
      </w:r>
      <w:r>
        <w:rPr/>
        <w:fldChar w:fldCharType="separate"/>
      </w:r>
      <w:r>
        <w:rPr>
          <w:rStyle w:val="style85"/>
        </w:rPr>
        <w:t>LIST OF FIGURES</w:t>
      </w:r>
      <w:r>
        <w:rPr>
          <w:webHidden/>
        </w:rPr>
        <w:tab/>
      </w:r>
      <w:r>
        <w:rPr>
          <w:webHidden/>
        </w:rPr>
        <w:fldChar w:fldCharType="begin"/>
      </w:r>
      <w:r>
        <w:rPr>
          <w:webHidden/>
        </w:rPr>
        <w:instrText xml:space="preserve"> PAGEREF _Toc115644763 \h </w:instrText>
      </w:r>
      <w:r>
        <w:rPr>
          <w:webHidden/>
        </w:rPr>
        <w:fldChar w:fldCharType="separate"/>
      </w:r>
      <w:r>
        <w:rPr>
          <w:webHidden/>
        </w:rPr>
        <w:t>xii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"_Toc115644764" </w:instrText>
      </w:r>
      <w:r>
        <w:rPr/>
        <w:fldChar w:fldCharType="separate"/>
      </w:r>
      <w:r>
        <w:rPr>
          <w:rStyle w:val="style85"/>
        </w:rPr>
        <w:t>LIST OF ABBREVIATIONS AND ACRONYMS</w:t>
      </w:r>
      <w:r>
        <w:rPr>
          <w:webHidden/>
        </w:rPr>
        <w:tab/>
      </w:r>
      <w:r>
        <w:rPr>
          <w:webHidden/>
        </w:rPr>
        <w:fldChar w:fldCharType="begin"/>
      </w:r>
      <w:r>
        <w:rPr>
          <w:webHidden/>
        </w:rPr>
        <w:instrText xml:space="preserve"> PAGEREF _Toc115644764 \h </w:instrText>
      </w:r>
      <w:r>
        <w:rPr>
          <w:webHidden/>
        </w:rPr>
        <w:fldChar w:fldCharType="separate"/>
      </w:r>
      <w:r>
        <w:rPr>
          <w:webHidden/>
        </w:rPr>
        <w:t>xiii</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"_Toc115644765" </w:instrText>
      </w:r>
      <w:r>
        <w:rPr/>
        <w:fldChar w:fldCharType="separate"/>
      </w:r>
      <w:r>
        <w:rPr>
          <w:rStyle w:val="style85"/>
        </w:rPr>
        <w:t>OPERATIONAL DEFINITION OF TERMS</w:t>
      </w:r>
      <w:r>
        <w:rPr>
          <w:webHidden/>
        </w:rPr>
        <w:tab/>
      </w:r>
      <w:r>
        <w:rPr>
          <w:webHidden/>
        </w:rPr>
        <w:fldChar w:fldCharType="begin"/>
      </w:r>
      <w:r>
        <w:rPr>
          <w:webHidden/>
        </w:rPr>
        <w:instrText xml:space="preserve"> PAGEREF _Toc115644765 \h </w:instrText>
      </w:r>
      <w:r>
        <w:rPr>
          <w:webHidden/>
        </w:rPr>
        <w:fldChar w:fldCharType="separate"/>
      </w:r>
      <w:r>
        <w:rPr>
          <w:webHidden/>
        </w:rPr>
        <w:t>xiv</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"_Toc115644766" </w:instrText>
      </w:r>
      <w:r>
        <w:rPr/>
        <w:fldChar w:fldCharType="separate"/>
      </w:r>
      <w:r>
        <w:rPr>
          <w:rStyle w:val="style85"/>
        </w:rPr>
        <w:t>CHAPTER ONE</w:t>
      </w:r>
      <w:r>
        <w:rPr>
          <w:webHidden/>
        </w:rPr>
        <w:tab/>
      </w:r>
      <w:r>
        <w:rPr>
          <w:webHidden/>
        </w:rPr>
        <w:fldChar w:fldCharType="begin"/>
      </w:r>
      <w:r>
        <w:rPr>
          <w:webHidden/>
        </w:rPr>
        <w:instrText xml:space="preserve"> PAGEREF _Toc115644766 \h </w:instrText>
      </w:r>
      <w:r>
        <w:rPr>
          <w:webHidden/>
        </w:rPr>
        <w:fldChar w:fldCharType="separate"/>
      </w:r>
      <w:r>
        <w:rPr>
          <w:webHidden/>
        </w:rPr>
        <w:t>1</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"_Toc115644767" </w:instrText>
      </w:r>
      <w:r>
        <w:rPr/>
        <w:fldChar w:fldCharType="separate"/>
      </w:r>
      <w:r>
        <w:rPr>
          <w:rStyle w:val="style85"/>
        </w:rPr>
        <w:t>INTRODUCTION</w:t>
      </w:r>
      <w:r>
        <w:rPr>
          <w:webHidden/>
        </w:rPr>
        <w:tab/>
      </w:r>
      <w:r>
        <w:rPr>
          <w:webHidden/>
        </w:rPr>
        <w:fldChar w:fldCharType="begin"/>
      </w:r>
      <w:r>
        <w:rPr>
          <w:webHidden/>
        </w:rPr>
        <w:instrText xml:space="preserve"> PAGEREF _Toc115644767 \h </w:instrText>
      </w:r>
      <w:r>
        <w:rPr>
          <w:webHidden/>
        </w:rPr>
        <w:fldChar w:fldCharType="separate"/>
      </w:r>
      <w:r>
        <w:rPr>
          <w:webHidden/>
        </w:rPr>
        <w:t>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"_Toc115644768" </w:instrText>
      </w:r>
      <w:r>
        <w:rPr/>
        <w:fldChar w:fldCharType="separate"/>
      </w:r>
      <w:r>
        <w:rPr>
          <w:rStyle w:val="style85"/>
        </w:rPr>
        <w:t>1.0 Introduction</w:t>
      </w:r>
      <w:r>
        <w:rPr>
          <w:webHidden/>
        </w:rPr>
        <w:tab/>
      </w:r>
      <w:r>
        <w:rPr>
          <w:webHidden/>
        </w:rPr>
        <w:fldChar w:fldCharType="begin"/>
      </w:r>
      <w:r>
        <w:rPr>
          <w:webHidden/>
        </w:rPr>
        <w:instrText xml:space="preserve"> PAGEREF _Toc115644768 \h </w:instrText>
      </w:r>
      <w:r>
        <w:rPr>
          <w:webHidden/>
        </w:rPr>
        <w:fldChar w:fldCharType="separate"/>
      </w:r>
      <w:r>
        <w:rPr>
          <w:webHidden/>
        </w:rPr>
        <w:t>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"_Toc115644769" </w:instrText>
      </w:r>
      <w:r>
        <w:rPr/>
        <w:fldChar w:fldCharType="separate"/>
      </w:r>
      <w:r>
        <w:rPr>
          <w:rStyle w:val="style85"/>
        </w:rPr>
        <w:t>1.1 Background of the Study</w:t>
      </w:r>
      <w:r>
        <w:rPr>
          <w:webHidden/>
        </w:rPr>
        <w:tab/>
      </w:r>
      <w:r>
        <w:rPr>
          <w:webHidden/>
        </w:rPr>
        <w:fldChar w:fldCharType="begin"/>
      </w:r>
      <w:r>
        <w:rPr>
          <w:webHidden/>
        </w:rPr>
        <w:instrText xml:space="preserve"> PAGEREF _Toc115644769 \h </w:instrText>
      </w:r>
      <w:r>
        <w:rPr>
          <w:webHidden/>
        </w:rPr>
        <w:fldChar w:fldCharType="separate"/>
      </w:r>
      <w:r>
        <w:rPr>
          <w:webHidden/>
        </w:rPr>
        <w:t>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"_Toc115644770" </w:instrText>
      </w:r>
      <w:r>
        <w:rPr/>
        <w:fldChar w:fldCharType="separate"/>
      </w:r>
      <w:r>
        <w:rPr>
          <w:rStyle w:val="style85"/>
        </w:rPr>
        <w:t>1.2 Statement of the Problem</w:t>
      </w:r>
      <w:r>
        <w:rPr>
          <w:webHidden/>
        </w:rPr>
        <w:tab/>
      </w:r>
      <w:r>
        <w:rPr>
          <w:webHidden/>
        </w:rPr>
        <w:fldChar w:fldCharType="begin"/>
      </w:r>
      <w:r>
        <w:rPr>
          <w:webHidden/>
        </w:rPr>
        <w:instrText xml:space="preserve"> PAGEREF _Toc115644770 \h </w:instrText>
      </w:r>
      <w:r>
        <w:rPr>
          <w:webHidden/>
        </w:rPr>
        <w:fldChar w:fldCharType="separate"/>
      </w:r>
      <w:r>
        <w:rPr>
          <w:webHidden/>
        </w:rPr>
        <w:t>8</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"_Toc115644771" </w:instrText>
      </w:r>
      <w:r>
        <w:rPr/>
        <w:fldChar w:fldCharType="separate"/>
      </w:r>
      <w:r>
        <w:rPr>
          <w:rStyle w:val="style85"/>
        </w:rPr>
        <w:t>1.3 Research Objectives</w:t>
      </w:r>
      <w:r>
        <w:rPr>
          <w:webHidden/>
        </w:rPr>
        <w:tab/>
      </w:r>
      <w:r>
        <w:rPr>
          <w:webHidden/>
        </w:rPr>
        <w:fldChar w:fldCharType="begin"/>
      </w:r>
      <w:r>
        <w:rPr>
          <w:webHidden/>
        </w:rPr>
        <w:instrText xml:space="preserve"> PAGEREF _Toc115644771 \h </w:instrText>
      </w:r>
      <w:r>
        <w:rPr>
          <w:webHidden/>
        </w:rPr>
        <w:fldChar w:fldCharType="separate"/>
      </w:r>
      <w:r>
        <w:rPr>
          <w:webHidden/>
        </w:rPr>
        <w:t>9</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"_Toc115644772" </w:instrText>
      </w:r>
      <w:r>
        <w:rPr/>
        <w:fldChar w:fldCharType="separate"/>
      </w:r>
      <w:r>
        <w:rPr>
          <w:rStyle w:val="style85"/>
          <w:noProof/>
        </w:rPr>
        <w:t>1.3.1 General Objective</w:t>
      </w:r>
      <w:r>
        <w:rPr>
          <w:noProof/>
          <w:webHidden/>
        </w:rPr>
        <w:tab/>
      </w:r>
      <w:r>
        <w:rPr>
          <w:noProof/>
          <w:webHidden/>
        </w:rPr>
        <w:fldChar w:fldCharType="begin"/>
      </w:r>
      <w:r>
        <w:rPr>
          <w:noProof/>
          <w:webHidden/>
        </w:rPr>
        <w:instrText xml:space="preserve"> PAGEREF _Toc115644772 \h </w:instrText>
      </w:r>
      <w:r>
        <w:rPr>
          <w:noProof/>
          <w:webHidden/>
        </w:rPr>
        <w:fldChar w:fldCharType="separate"/>
      </w:r>
      <w:r>
        <w:rPr>
          <w:noProof/>
          <w:webHidden/>
        </w:rPr>
        <w:t>9</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"_Toc115644773" </w:instrText>
      </w:r>
      <w:r>
        <w:rPr/>
        <w:fldChar w:fldCharType="separate"/>
      </w:r>
      <w:r>
        <w:rPr>
          <w:rStyle w:val="style85"/>
          <w:noProof/>
        </w:rPr>
        <w:t>1.3.2 Specific Objectives</w:t>
      </w:r>
      <w:r>
        <w:rPr>
          <w:noProof/>
          <w:webHidden/>
        </w:rPr>
        <w:tab/>
      </w:r>
      <w:r>
        <w:rPr>
          <w:noProof/>
          <w:webHidden/>
        </w:rPr>
        <w:fldChar w:fldCharType="begin"/>
      </w:r>
      <w:r>
        <w:rPr>
          <w:noProof/>
          <w:webHidden/>
        </w:rPr>
        <w:instrText xml:space="preserve"> PAGEREF _Toc115644773 \h </w:instrText>
      </w:r>
      <w:r>
        <w:rPr>
          <w:noProof/>
          <w:webHidden/>
        </w:rPr>
        <w:fldChar w:fldCharType="separate"/>
      </w:r>
      <w:r>
        <w:rPr>
          <w:noProof/>
          <w:webHidden/>
        </w:rPr>
        <w:t>9</w:t>
      </w:r>
      <w:r>
        <w:rPr>
          <w:noProof/>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"_Toc115644774" </w:instrText>
      </w:r>
      <w:r>
        <w:rPr/>
        <w:fldChar w:fldCharType="separate"/>
      </w:r>
      <w:r>
        <w:rPr>
          <w:rStyle w:val="style85"/>
        </w:rPr>
        <w:t>1.4 Research Questions</w:t>
      </w:r>
      <w:r>
        <w:rPr>
          <w:webHidden/>
        </w:rPr>
        <w:tab/>
      </w:r>
      <w:r>
        <w:rPr>
          <w:webHidden/>
        </w:rPr>
        <w:fldChar w:fldCharType="begin"/>
      </w:r>
      <w:r>
        <w:rPr>
          <w:webHidden/>
        </w:rPr>
        <w:instrText xml:space="preserve"> PAGEREF _Toc115644774 \h </w:instrText>
      </w:r>
      <w:r>
        <w:rPr>
          <w:webHidden/>
        </w:rPr>
        <w:fldChar w:fldCharType="separate"/>
      </w:r>
      <w:r>
        <w:rPr>
          <w:webHidden/>
        </w:rPr>
        <w:t>10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"_Toc115644775" </w:instrText>
      </w:r>
      <w:r>
        <w:rPr/>
        <w:fldChar w:fldCharType="separate"/>
      </w:r>
      <w:r>
        <w:rPr>
          <w:rStyle w:val="style85"/>
        </w:rPr>
        <w:t>1.5 Significance of the Study</w:t>
      </w:r>
      <w:r>
        <w:rPr>
          <w:webHidden/>
        </w:rPr>
        <w:tab/>
      </w:r>
      <w:r>
        <w:rPr>
          <w:webHidden/>
        </w:rPr>
        <w:fldChar w:fldCharType="begin"/>
      </w:r>
      <w:r>
        <w:rPr>
          <w:webHidden/>
        </w:rPr>
        <w:instrText xml:space="preserve"> PAGEREF _Toc115644775 \h </w:instrText>
      </w:r>
      <w:r>
        <w:rPr>
          <w:webHidden/>
        </w:rPr>
        <w:fldChar w:fldCharType="separate"/>
      </w:r>
      <w:r>
        <w:rPr>
          <w:webHidden/>
        </w:rPr>
        <w:t>10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"_Toc115644776" </w:instrText>
      </w:r>
      <w:r>
        <w:rPr/>
        <w:fldChar w:fldCharType="separate"/>
      </w:r>
      <w:r>
        <w:rPr>
          <w:rStyle w:val="style85"/>
        </w:rPr>
        <w:t>1.6 Scope of the Study</w:t>
      </w:r>
      <w:r>
        <w:rPr>
          <w:webHidden/>
        </w:rPr>
        <w:tab/>
      </w:r>
      <w:r>
        <w:rPr>
          <w:webHidden/>
        </w:rPr>
        <w:fldChar w:fldCharType="begin"/>
      </w:r>
      <w:r>
        <w:rPr>
          <w:webHidden/>
        </w:rPr>
        <w:instrText xml:space="preserve"> PAGEREF _Toc115644776 \h </w:instrText>
      </w:r>
      <w:r>
        <w:rPr>
          <w:webHidden/>
        </w:rPr>
        <w:fldChar w:fldCharType="separate"/>
      </w:r>
      <w:r>
        <w:rPr>
          <w:webHidden/>
        </w:rPr>
        <w:t>11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"_Toc115644777" </w:instrText>
      </w:r>
      <w:r>
        <w:rPr/>
        <w:fldChar w:fldCharType="separate"/>
      </w:r>
      <w:r>
        <w:rPr>
          <w:rStyle w:val="style85"/>
        </w:rPr>
        <w:t>1.7 Limitation of the Study</w:t>
      </w:r>
      <w:r>
        <w:rPr>
          <w:webHidden/>
        </w:rPr>
        <w:tab/>
      </w:r>
      <w:r>
        <w:rPr>
          <w:webHidden/>
        </w:rPr>
        <w:fldChar w:fldCharType="begin"/>
      </w:r>
      <w:r>
        <w:rPr>
          <w:webHidden/>
        </w:rPr>
        <w:instrText xml:space="preserve"> PAGEREF _Toc115644777 \h </w:instrText>
      </w:r>
      <w:r>
        <w:rPr>
          <w:webHidden/>
        </w:rPr>
        <w:fldChar w:fldCharType="separate"/>
      </w:r>
      <w:r>
        <w:rPr>
          <w:webHidden/>
        </w:rPr>
        <w:t>11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"_Toc115644778" </w:instrText>
      </w:r>
      <w:r>
        <w:rPr/>
        <w:fldChar w:fldCharType="separate"/>
      </w:r>
      <w:r>
        <w:rPr>
          <w:rStyle w:val="style85"/>
        </w:rPr>
        <w:t>1.8 Delimitation of the Study</w:t>
      </w:r>
      <w:r>
        <w:rPr>
          <w:webHidden/>
        </w:rPr>
        <w:tab/>
      </w:r>
      <w:r>
        <w:rPr>
          <w:webHidden/>
        </w:rPr>
        <w:fldChar w:fldCharType="begin"/>
      </w:r>
      <w:r>
        <w:rPr>
          <w:webHidden/>
        </w:rPr>
        <w:instrText xml:space="preserve"> PAGEREF _Toc115644778 \h </w:instrText>
      </w:r>
      <w:r>
        <w:rPr>
          <w:webHidden/>
        </w:rPr>
        <w:fldChar w:fldCharType="separate"/>
      </w:r>
      <w:r>
        <w:rPr>
          <w:webHidden/>
        </w:rPr>
        <w:t>12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"_Toc115644779" </w:instrText>
      </w:r>
      <w:r>
        <w:rPr/>
        <w:fldChar w:fldCharType="separate"/>
      </w:r>
      <w:r>
        <w:rPr>
          <w:rStyle w:val="style85"/>
        </w:rPr>
        <w:t>1.9 Assumptions of the Study</w:t>
      </w:r>
      <w:r>
        <w:rPr>
          <w:webHidden/>
        </w:rPr>
        <w:tab/>
      </w:r>
      <w:r>
        <w:rPr>
          <w:webHidden/>
        </w:rPr>
        <w:fldChar w:fldCharType="begin"/>
      </w:r>
      <w:r>
        <w:rPr>
          <w:webHidden/>
        </w:rPr>
        <w:instrText xml:space="preserve"> PAGEREF _Toc115644779 \h </w:instrText>
      </w:r>
      <w:r>
        <w:rPr>
          <w:webHidden/>
        </w:rPr>
        <w:fldChar w:fldCharType="separate"/>
      </w:r>
      <w:r>
        <w:rPr>
          <w:webHidden/>
        </w:rPr>
        <w:t>12</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"_Toc115644780" </w:instrText>
      </w:r>
      <w:r>
        <w:rPr/>
        <w:fldChar w:fldCharType="separate"/>
      </w:r>
      <w:r>
        <w:rPr>
          <w:rStyle w:val="style85"/>
        </w:rPr>
        <w:t>CHAPTER TWO</w:t>
      </w:r>
      <w:r>
        <w:rPr>
          <w:webHidden/>
        </w:rPr>
        <w:tab/>
      </w:r>
      <w:r>
        <w:rPr>
          <w:webHidden/>
        </w:rPr>
        <w:fldChar w:fldCharType="begin"/>
      </w:r>
      <w:r>
        <w:rPr>
          <w:webHidden/>
        </w:rPr>
        <w:instrText xml:space="preserve"> PAGEREF _Toc115644780 \h </w:instrText>
      </w:r>
      <w:r>
        <w:rPr>
          <w:webHidden/>
        </w:rPr>
        <w:fldChar w:fldCharType="separate"/>
      </w:r>
      <w:r>
        <w:rPr>
          <w:webHidden/>
        </w:rPr>
        <w:t>12</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"_Toc115644781" </w:instrText>
      </w:r>
      <w:r>
        <w:rPr/>
        <w:fldChar w:fldCharType="separate"/>
      </w:r>
      <w:r>
        <w:rPr>
          <w:rStyle w:val="style85"/>
        </w:rPr>
        <w:t>LITERATURE REVIEW</w:t>
      </w:r>
      <w:r>
        <w:rPr>
          <w:webHidden/>
        </w:rPr>
        <w:tab/>
      </w:r>
      <w:r>
        <w:rPr>
          <w:webHidden/>
        </w:rPr>
        <w:fldChar w:fldCharType="begin"/>
      </w:r>
      <w:r>
        <w:rPr>
          <w:webHidden/>
        </w:rPr>
        <w:instrText xml:space="preserve"> PAGEREF _Toc115644781 \h </w:instrText>
      </w:r>
      <w:r>
        <w:rPr>
          <w:webHidden/>
        </w:rPr>
        <w:fldChar w:fldCharType="separate"/>
      </w:r>
      <w:r>
        <w:rPr>
          <w:webHidden/>
        </w:rPr>
        <w:t>12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"_Toc115644782" </w:instrText>
      </w:r>
      <w:r>
        <w:rPr/>
        <w:fldChar w:fldCharType="separate"/>
      </w:r>
      <w:r>
        <w:rPr>
          <w:rStyle w:val="style85"/>
        </w:rPr>
        <w:t>2.0 Introduction</w:t>
      </w:r>
      <w:r>
        <w:rPr>
          <w:webHidden/>
        </w:rPr>
        <w:tab/>
      </w:r>
      <w:r>
        <w:rPr>
          <w:webHidden/>
        </w:rPr>
        <w:fldChar w:fldCharType="begin"/>
      </w:r>
      <w:r>
        <w:rPr>
          <w:webHidden/>
        </w:rPr>
        <w:instrText xml:space="preserve"> PAGEREF _Toc115644782 \h </w:instrText>
      </w:r>
      <w:r>
        <w:rPr>
          <w:webHidden/>
        </w:rPr>
        <w:fldChar w:fldCharType="separate"/>
      </w:r>
      <w:r>
        <w:rPr>
          <w:webHidden/>
        </w:rPr>
        <w:t>12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"_Toc115644783" </w:instrText>
      </w:r>
      <w:r>
        <w:rPr/>
        <w:fldChar w:fldCharType="separate"/>
      </w:r>
      <w:r>
        <w:rPr>
          <w:rStyle w:val="style85"/>
        </w:rPr>
        <w:t>2.1 Theoretical Literature</w:t>
      </w:r>
      <w:r>
        <w:rPr>
          <w:webHidden/>
        </w:rPr>
        <w:tab/>
      </w:r>
      <w:r>
        <w:rPr>
          <w:webHidden/>
        </w:rPr>
        <w:fldChar w:fldCharType="begin"/>
      </w:r>
      <w:r>
        <w:rPr>
          <w:webHidden/>
        </w:rPr>
        <w:instrText xml:space="preserve"> PAGEREF _Toc115644783 \h </w:instrText>
      </w:r>
      <w:r>
        <w:rPr>
          <w:webHidden/>
        </w:rPr>
        <w:fldChar w:fldCharType="separate"/>
      </w:r>
      <w:r>
        <w:rPr>
          <w:webHidden/>
        </w:rPr>
        <w:t>12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"_Toc115644784" </w:instrText>
      </w:r>
      <w:r>
        <w:rPr/>
        <w:fldChar w:fldCharType="separate"/>
      </w:r>
      <w:r>
        <w:rPr>
          <w:rStyle w:val="style85"/>
        </w:rPr>
        <w:t>2.2 Empirical Literature</w:t>
      </w:r>
      <w:r>
        <w:rPr>
          <w:webHidden/>
        </w:rPr>
        <w:tab/>
      </w:r>
      <w:r>
        <w:rPr>
          <w:webHidden/>
        </w:rPr>
        <w:fldChar w:fldCharType="begin"/>
      </w:r>
      <w:r>
        <w:rPr>
          <w:webHidden/>
        </w:rPr>
        <w:instrText xml:space="preserve"> PAGEREF _Toc115644784 \h </w:instrText>
      </w:r>
      <w:r>
        <w:rPr>
          <w:webHidden/>
        </w:rPr>
        <w:fldChar w:fldCharType="separate"/>
      </w:r>
      <w:r>
        <w:rPr>
          <w:webHidden/>
        </w:rPr>
        <w:t>14</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"_Toc115644785" </w:instrText>
      </w:r>
      <w:r>
        <w:rPr/>
        <w:fldChar w:fldCharType="separate"/>
      </w:r>
      <w:r>
        <w:rPr>
          <w:rStyle w:val="style85"/>
          <w:noProof/>
        </w:rPr>
        <w:t>2.2.1 Sensitization on Rules and Regulation and Pupils’ Discipline</w:t>
      </w:r>
      <w:r>
        <w:rPr>
          <w:noProof/>
          <w:webHidden/>
        </w:rPr>
        <w:tab/>
      </w:r>
      <w:r>
        <w:rPr>
          <w:noProof/>
          <w:webHidden/>
        </w:rPr>
        <w:fldChar w:fldCharType="begin"/>
      </w:r>
      <w:r>
        <w:rPr>
          <w:noProof/>
          <w:webHidden/>
        </w:rPr>
        <w:instrText xml:space="preserve"> PAGEREF _Toc115644785 \h </w:instrText>
      </w:r>
      <w:r>
        <w:rPr>
          <w:noProof/>
          <w:webHidden/>
        </w:rPr>
        <w:fldChar w:fldCharType="separate"/>
      </w:r>
      <w:r>
        <w:rPr>
          <w:noProof/>
          <w:webHidden/>
        </w:rPr>
        <w:t>14</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"_Toc115644786" </w:instrText>
      </w:r>
      <w:r>
        <w:rPr/>
        <w:fldChar w:fldCharType="separate"/>
      </w:r>
      <w:r>
        <w:rPr>
          <w:rStyle w:val="style85"/>
          <w:noProof/>
        </w:rPr>
        <w:t>2.2.2 Strengthening of Guiding and Counseling Services and Discipline</w:t>
      </w:r>
      <w:r>
        <w:rPr>
          <w:noProof/>
          <w:webHidden/>
        </w:rPr>
        <w:tab/>
      </w:r>
      <w:r>
        <w:rPr>
          <w:noProof/>
          <w:webHidden/>
        </w:rPr>
        <w:fldChar w:fldCharType="begin"/>
      </w:r>
      <w:r>
        <w:rPr>
          <w:noProof/>
          <w:webHidden/>
        </w:rPr>
        <w:instrText xml:space="preserve"> PAGEREF _Toc115644786 \h </w:instrText>
      </w:r>
      <w:r>
        <w:rPr>
          <w:noProof/>
          <w:webHidden/>
        </w:rPr>
        <w:fldChar w:fldCharType="separate"/>
      </w:r>
      <w:r>
        <w:rPr>
          <w:noProof/>
          <w:webHidden/>
        </w:rPr>
        <w:t>18</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"_Toc115644787" </w:instrText>
      </w:r>
      <w:r>
        <w:rPr/>
        <w:fldChar w:fldCharType="separate"/>
      </w:r>
      <w:r>
        <w:rPr>
          <w:rStyle w:val="style85"/>
          <w:noProof/>
        </w:rPr>
        <w:t>2.2.3 Administration of Punishment and Pupils’ Discipline</w:t>
      </w:r>
      <w:r>
        <w:rPr>
          <w:noProof/>
          <w:webHidden/>
        </w:rPr>
        <w:tab/>
      </w:r>
      <w:r>
        <w:rPr>
          <w:noProof/>
          <w:webHidden/>
        </w:rPr>
        <w:fldChar w:fldCharType="begin"/>
      </w:r>
      <w:r>
        <w:rPr>
          <w:noProof/>
          <w:webHidden/>
        </w:rPr>
        <w:instrText xml:space="preserve"> PAGEREF _Toc115644787 \h </w:instrText>
      </w:r>
      <w:r>
        <w:rPr>
          <w:noProof/>
          <w:webHidden/>
        </w:rPr>
        <w:fldChar w:fldCharType="separate"/>
      </w:r>
      <w:r>
        <w:rPr>
          <w:noProof/>
          <w:webHidden/>
        </w:rPr>
        <w:t>22</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"_Toc115644788" </w:instrText>
      </w:r>
      <w:r>
        <w:rPr/>
        <w:fldChar w:fldCharType="separate"/>
      </w:r>
      <w:r>
        <w:rPr>
          <w:rStyle w:val="style85"/>
          <w:noProof/>
        </w:rPr>
        <w:t>2.2.4 Involvement of Representatives in Decision Making and Discipline</w:t>
      </w:r>
      <w:r>
        <w:rPr>
          <w:noProof/>
          <w:webHidden/>
        </w:rPr>
        <w:tab/>
      </w:r>
      <w:r>
        <w:rPr>
          <w:noProof/>
          <w:webHidden/>
        </w:rPr>
        <w:fldChar w:fldCharType="begin"/>
      </w:r>
      <w:r>
        <w:rPr>
          <w:noProof/>
          <w:webHidden/>
        </w:rPr>
        <w:instrText xml:space="preserve"> PAGEREF _Toc115644788 \h </w:instrText>
      </w:r>
      <w:r>
        <w:rPr>
          <w:noProof/>
          <w:webHidden/>
        </w:rPr>
        <w:fldChar w:fldCharType="separate"/>
      </w:r>
      <w:r>
        <w:rPr>
          <w:noProof/>
          <w:webHidden/>
        </w:rPr>
        <w:t>28</w:t>
      </w:r>
      <w:r>
        <w:rPr>
          <w:noProof/>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"_Toc115644789" </w:instrText>
      </w:r>
      <w:r>
        <w:rPr/>
        <w:fldChar w:fldCharType="separate"/>
      </w:r>
      <w:r>
        <w:rPr>
          <w:rStyle w:val="style85"/>
        </w:rPr>
        <w:t>2.3 Summary of the Gap in Literature</w:t>
      </w:r>
      <w:r>
        <w:rPr>
          <w:webHidden/>
        </w:rPr>
        <w:tab/>
      </w:r>
      <w:r>
        <w:rPr>
          <w:webHidden/>
        </w:rPr>
        <w:fldChar w:fldCharType="begin"/>
      </w:r>
      <w:r>
        <w:rPr>
          <w:webHidden/>
        </w:rPr>
        <w:instrText xml:space="preserve"> PAGEREF _Toc115644789 \h </w:instrText>
      </w:r>
      <w:r>
        <w:rPr>
          <w:webHidden/>
        </w:rPr>
        <w:fldChar w:fldCharType="separate"/>
      </w:r>
      <w:r>
        <w:rPr>
          <w:webHidden/>
        </w:rPr>
        <w:t>31</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"_Toc115644790" </w:instrText>
      </w:r>
      <w:r>
        <w:rPr/>
        <w:fldChar w:fldCharType="separate"/>
      </w:r>
      <w:r>
        <w:rPr>
          <w:rStyle w:val="style85"/>
        </w:rPr>
        <w:t>2.4 Conceptual Framework</w:t>
      </w:r>
      <w:r>
        <w:rPr>
          <w:webHidden/>
        </w:rPr>
        <w:tab/>
      </w:r>
      <w:r>
        <w:rPr>
          <w:webHidden/>
        </w:rPr>
        <w:fldChar w:fldCharType="begin"/>
      </w:r>
      <w:r>
        <w:rPr>
          <w:webHidden/>
        </w:rPr>
        <w:instrText xml:space="preserve"> PAGEREF _Toc115644790 \h </w:instrText>
      </w:r>
      <w:r>
        <w:rPr>
          <w:webHidden/>
        </w:rPr>
        <w:fldChar w:fldCharType="separate"/>
      </w:r>
      <w:r>
        <w:rPr>
          <w:webHidden/>
        </w:rPr>
        <w:t>32</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"_Toc115644792" </w:instrText>
      </w:r>
      <w:r>
        <w:rPr/>
        <w:fldChar w:fldCharType="separate"/>
      </w:r>
      <w:r>
        <w:rPr>
          <w:rStyle w:val="style85"/>
        </w:rPr>
        <w:t>CHAPTER THREE</w:t>
      </w:r>
      <w:r>
        <w:rPr>
          <w:webHidden/>
        </w:rPr>
        <w:tab/>
      </w:r>
      <w:r>
        <w:rPr>
          <w:webHidden/>
        </w:rPr>
        <w:fldChar w:fldCharType="begin"/>
      </w:r>
      <w:r>
        <w:rPr>
          <w:webHidden/>
        </w:rPr>
        <w:instrText xml:space="preserve"> PAGEREF _Toc115644792 \h </w:instrText>
      </w:r>
      <w:r>
        <w:rPr>
          <w:webHidden/>
        </w:rPr>
        <w:fldChar w:fldCharType="separate"/>
      </w:r>
      <w:r>
        <w:rPr>
          <w:webHidden/>
        </w:rPr>
        <w:t>34</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"_Toc115644793" </w:instrText>
      </w:r>
      <w:r>
        <w:rPr/>
        <w:fldChar w:fldCharType="separate"/>
      </w:r>
      <w:r>
        <w:rPr>
          <w:rStyle w:val="style85"/>
        </w:rPr>
        <w:t>RESEARCH METHODOLOGY</w:t>
      </w:r>
      <w:r>
        <w:rPr>
          <w:webHidden/>
        </w:rPr>
        <w:tab/>
      </w:r>
      <w:r>
        <w:rPr>
          <w:webHidden/>
        </w:rPr>
        <w:fldChar w:fldCharType="begin"/>
      </w:r>
      <w:r>
        <w:rPr>
          <w:webHidden/>
        </w:rPr>
        <w:instrText xml:space="preserve"> PAGEREF _Toc115644793 \h </w:instrText>
      </w:r>
      <w:r>
        <w:rPr>
          <w:webHidden/>
        </w:rPr>
        <w:fldChar w:fldCharType="separate"/>
      </w:r>
      <w:r>
        <w:rPr>
          <w:webHidden/>
        </w:rPr>
        <w:t>34</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"_Toc115644794" </w:instrText>
      </w:r>
      <w:r>
        <w:rPr/>
        <w:fldChar w:fldCharType="separate"/>
      </w:r>
      <w:r>
        <w:rPr>
          <w:rStyle w:val="style85"/>
        </w:rPr>
        <w:t>3.0 Introduction</w:t>
      </w:r>
      <w:r>
        <w:rPr>
          <w:webHidden/>
        </w:rPr>
        <w:tab/>
      </w:r>
      <w:r>
        <w:rPr>
          <w:webHidden/>
        </w:rPr>
        <w:fldChar w:fldCharType="begin"/>
      </w:r>
      <w:r>
        <w:rPr>
          <w:webHidden/>
        </w:rPr>
        <w:instrText xml:space="preserve"> PAGEREF _Toc115644794 \h </w:instrText>
      </w:r>
      <w:r>
        <w:rPr>
          <w:webHidden/>
        </w:rPr>
        <w:fldChar w:fldCharType="separate"/>
      </w:r>
      <w:r>
        <w:rPr>
          <w:webHidden/>
        </w:rPr>
        <w:t>34</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"_Toc115644795" </w:instrText>
      </w:r>
      <w:r>
        <w:rPr/>
        <w:fldChar w:fldCharType="separate"/>
      </w:r>
      <w:r>
        <w:rPr>
          <w:rStyle w:val="style85"/>
        </w:rPr>
        <w:t>3.1 Study Design</w:t>
      </w:r>
      <w:r>
        <w:rPr>
          <w:webHidden/>
        </w:rPr>
        <w:tab/>
      </w:r>
      <w:r>
        <w:rPr>
          <w:webHidden/>
        </w:rPr>
        <w:fldChar w:fldCharType="begin"/>
      </w:r>
      <w:r>
        <w:rPr>
          <w:webHidden/>
        </w:rPr>
        <w:instrText xml:space="preserve"> PAGEREF _Toc115644795 \h </w:instrText>
      </w:r>
      <w:r>
        <w:rPr>
          <w:webHidden/>
        </w:rPr>
        <w:fldChar w:fldCharType="separate"/>
      </w:r>
      <w:r>
        <w:rPr>
          <w:webHidden/>
        </w:rPr>
        <w:t>34</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"_Toc115644796" </w:instrText>
      </w:r>
      <w:r>
        <w:rPr/>
        <w:fldChar w:fldCharType="separate"/>
      </w:r>
      <w:r>
        <w:rPr>
          <w:rStyle w:val="style85"/>
        </w:rPr>
        <w:t>3.2 Study Area</w:t>
      </w:r>
      <w:r>
        <w:rPr>
          <w:webHidden/>
        </w:rPr>
        <w:tab/>
      </w:r>
      <w:r>
        <w:rPr>
          <w:webHidden/>
        </w:rPr>
        <w:fldChar w:fldCharType="begin"/>
      </w:r>
      <w:r>
        <w:rPr>
          <w:webHidden/>
        </w:rPr>
        <w:instrText xml:space="preserve"> PAGEREF _Toc115644796 \h </w:instrText>
      </w:r>
      <w:r>
        <w:rPr>
          <w:webHidden/>
        </w:rPr>
        <w:fldChar w:fldCharType="separate"/>
      </w:r>
      <w:r>
        <w:rPr>
          <w:webHidden/>
        </w:rPr>
        <w:t>34</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"_Toc115644797" </w:instrText>
      </w:r>
      <w:r>
        <w:rPr/>
        <w:fldChar w:fldCharType="separate"/>
      </w:r>
      <w:r>
        <w:rPr>
          <w:rStyle w:val="style85"/>
        </w:rPr>
        <w:t>3.3 Target Population</w:t>
      </w:r>
      <w:r>
        <w:rPr>
          <w:webHidden/>
        </w:rPr>
        <w:tab/>
      </w:r>
      <w:r>
        <w:rPr>
          <w:webHidden/>
        </w:rPr>
        <w:fldChar w:fldCharType="begin"/>
      </w:r>
      <w:r>
        <w:rPr>
          <w:webHidden/>
        </w:rPr>
        <w:instrText xml:space="preserve"> PAGEREF _Toc115644797 \h </w:instrText>
      </w:r>
      <w:r>
        <w:rPr>
          <w:webHidden/>
        </w:rPr>
        <w:fldChar w:fldCharType="separate"/>
      </w:r>
      <w:r>
        <w:rPr>
          <w:webHidden/>
        </w:rPr>
        <w:t>35</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"_Toc115644798" </w:instrText>
      </w:r>
      <w:r>
        <w:rPr/>
        <w:fldChar w:fldCharType="separate"/>
      </w:r>
      <w:r>
        <w:rPr>
          <w:rStyle w:val="style85"/>
        </w:rPr>
        <w:t>3.4 Sampling Procedures</w:t>
      </w:r>
      <w:r>
        <w:rPr>
          <w:webHidden/>
        </w:rPr>
        <w:tab/>
      </w:r>
      <w:r>
        <w:rPr>
          <w:webHidden/>
        </w:rPr>
        <w:fldChar w:fldCharType="begin"/>
      </w:r>
      <w:r>
        <w:rPr>
          <w:webHidden/>
        </w:rPr>
        <w:instrText xml:space="preserve"> PAGEREF _Toc115644798 \h </w:instrText>
      </w:r>
      <w:r>
        <w:rPr>
          <w:webHidden/>
        </w:rPr>
        <w:fldChar w:fldCharType="separate"/>
      </w:r>
      <w:r>
        <w:rPr>
          <w:webHidden/>
        </w:rPr>
        <w:t>35</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"_Toc115644800" </w:instrText>
      </w:r>
      <w:r>
        <w:rPr/>
        <w:fldChar w:fldCharType="separate"/>
      </w:r>
      <w:r>
        <w:rPr>
          <w:rStyle w:val="style85"/>
        </w:rPr>
        <w:t xml:space="preserve">3.5 </w:t>
      </w:r>
      <w:r>
        <w:rPr>
          <w:rStyle w:val="style85"/>
          <w:rFonts w:eastAsia="Cambria"/>
        </w:rPr>
        <w:t>Research Instruments</w:t>
      </w:r>
      <w:r>
        <w:rPr>
          <w:webHidden/>
        </w:rPr>
        <w:tab/>
      </w:r>
      <w:r>
        <w:rPr>
          <w:webHidden/>
        </w:rPr>
        <w:fldChar w:fldCharType="begin"/>
      </w:r>
      <w:r>
        <w:rPr>
          <w:webHidden/>
        </w:rPr>
        <w:instrText xml:space="preserve"> PAGEREF _Toc115644800 \h </w:instrText>
      </w:r>
      <w:r>
        <w:rPr>
          <w:webHidden/>
        </w:rPr>
        <w:fldChar w:fldCharType="separate"/>
      </w:r>
      <w:r>
        <w:rPr>
          <w:webHidden/>
        </w:rPr>
        <w:t>36</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"_Toc115644801" </w:instrText>
      </w:r>
      <w:r>
        <w:rPr/>
        <w:fldChar w:fldCharType="separate"/>
      </w:r>
      <w:r>
        <w:rPr>
          <w:rStyle w:val="style85"/>
          <w:noProof/>
        </w:rPr>
        <w:t>3.5.1 Questionnaire for Teachers</w:t>
      </w:r>
      <w:r>
        <w:rPr>
          <w:noProof/>
          <w:webHidden/>
        </w:rPr>
        <w:tab/>
      </w:r>
      <w:r>
        <w:rPr>
          <w:noProof/>
          <w:webHidden/>
        </w:rPr>
        <w:fldChar w:fldCharType="begin"/>
      </w:r>
      <w:r>
        <w:rPr>
          <w:noProof/>
          <w:webHidden/>
        </w:rPr>
        <w:instrText xml:space="preserve"> PAGEREF _Toc115644801 \h </w:instrText>
      </w:r>
      <w:r>
        <w:rPr>
          <w:noProof/>
          <w:webHidden/>
        </w:rPr>
        <w:fldChar w:fldCharType="separate"/>
      </w:r>
      <w:r>
        <w:rPr>
          <w:noProof/>
          <w:webHidden/>
        </w:rPr>
        <w:t>36</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"_Toc115644802" </w:instrText>
      </w:r>
      <w:r>
        <w:rPr/>
        <w:fldChar w:fldCharType="separate"/>
      </w:r>
      <w:r>
        <w:rPr>
          <w:rStyle w:val="style85"/>
          <w:noProof/>
        </w:rPr>
        <w:t>3.5.2 Interview Guide for the Head Teachers</w:t>
      </w:r>
      <w:r>
        <w:rPr>
          <w:noProof/>
          <w:webHidden/>
        </w:rPr>
        <w:tab/>
      </w:r>
      <w:r>
        <w:rPr>
          <w:noProof/>
          <w:webHidden/>
        </w:rPr>
        <w:fldChar w:fldCharType="begin"/>
      </w:r>
      <w:r>
        <w:rPr>
          <w:noProof/>
          <w:webHidden/>
        </w:rPr>
        <w:instrText xml:space="preserve"> PAGEREF _Toc115644802 \h </w:instrText>
      </w:r>
      <w:r>
        <w:rPr>
          <w:noProof/>
          <w:webHidden/>
        </w:rPr>
        <w:fldChar w:fldCharType="separate"/>
      </w:r>
      <w:r>
        <w:rPr>
          <w:noProof/>
          <w:webHidden/>
        </w:rPr>
        <w:t>37</w:t>
      </w:r>
      <w:r>
        <w:rPr>
          <w:noProof/>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"_Toc115644803" </w:instrText>
      </w:r>
      <w:r>
        <w:rPr/>
        <w:fldChar w:fldCharType="separate"/>
      </w:r>
      <w:r>
        <w:rPr>
          <w:rStyle w:val="style85"/>
          <w:lang w:val="en-GB"/>
        </w:rPr>
        <w:t xml:space="preserve">3.6 </w:t>
      </w:r>
      <w:r>
        <w:rPr>
          <w:rStyle w:val="style85"/>
        </w:rPr>
        <w:t>Pilot Testing, Validity, and Reliability of Research Instruments</w:t>
      </w:r>
      <w:r>
        <w:rPr>
          <w:webHidden/>
        </w:rPr>
        <w:tab/>
      </w:r>
      <w:r>
        <w:rPr>
          <w:webHidden/>
        </w:rPr>
        <w:fldChar w:fldCharType="begin"/>
      </w:r>
      <w:r>
        <w:rPr>
          <w:webHidden/>
        </w:rPr>
        <w:instrText xml:space="preserve"> PAGEREF _Toc115644803 \h </w:instrText>
      </w:r>
      <w:r>
        <w:rPr>
          <w:webHidden/>
        </w:rPr>
        <w:fldChar w:fldCharType="separate"/>
      </w:r>
      <w:r>
        <w:rPr>
          <w:webHidden/>
        </w:rPr>
        <w:t>37</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"_Toc115644804" </w:instrText>
      </w:r>
      <w:r>
        <w:rPr/>
        <w:fldChar w:fldCharType="separate"/>
      </w:r>
      <w:r>
        <w:rPr>
          <w:rStyle w:val="style85"/>
          <w:noProof/>
        </w:rPr>
        <w:t>3.6.1 Pilot Study</w:t>
      </w:r>
      <w:r>
        <w:rPr>
          <w:noProof/>
          <w:webHidden/>
        </w:rPr>
        <w:tab/>
      </w:r>
      <w:r>
        <w:rPr>
          <w:noProof/>
          <w:webHidden/>
        </w:rPr>
        <w:fldChar w:fldCharType="begin"/>
      </w:r>
      <w:r>
        <w:rPr>
          <w:noProof/>
          <w:webHidden/>
        </w:rPr>
        <w:instrText xml:space="preserve"> PAGEREF _Toc115644804 \h </w:instrText>
      </w:r>
      <w:r>
        <w:rPr>
          <w:noProof/>
          <w:webHidden/>
        </w:rPr>
        <w:fldChar w:fldCharType="separate"/>
      </w:r>
      <w:r>
        <w:rPr>
          <w:noProof/>
          <w:webHidden/>
        </w:rPr>
        <w:t>37</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"_Toc115644805" </w:instrText>
      </w:r>
      <w:r>
        <w:rPr/>
        <w:fldChar w:fldCharType="separate"/>
      </w:r>
      <w:r>
        <w:rPr>
          <w:rStyle w:val="style85"/>
          <w:noProof/>
        </w:rPr>
        <w:t>3.6.2 Validity of the Research Instruments</w:t>
      </w:r>
      <w:r>
        <w:rPr>
          <w:noProof/>
          <w:webHidden/>
        </w:rPr>
        <w:tab/>
      </w:r>
      <w:r>
        <w:rPr>
          <w:noProof/>
          <w:webHidden/>
        </w:rPr>
        <w:fldChar w:fldCharType="begin"/>
      </w:r>
      <w:r>
        <w:rPr>
          <w:noProof/>
          <w:webHidden/>
        </w:rPr>
        <w:instrText xml:space="preserve"> PAGEREF _Toc115644805 \h </w:instrText>
      </w:r>
      <w:r>
        <w:rPr>
          <w:noProof/>
          <w:webHidden/>
        </w:rPr>
        <w:fldChar w:fldCharType="separate"/>
      </w:r>
      <w:r>
        <w:rPr>
          <w:noProof/>
          <w:webHidden/>
        </w:rPr>
        <w:t>38</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"_Toc115644806" </w:instrText>
      </w:r>
      <w:r>
        <w:rPr/>
        <w:fldChar w:fldCharType="separate"/>
      </w:r>
      <w:r>
        <w:rPr>
          <w:rStyle w:val="style85"/>
          <w:noProof/>
        </w:rPr>
        <w:t>3.6.3 Reliability of the Research Instruments</w:t>
      </w:r>
      <w:r>
        <w:rPr>
          <w:noProof/>
          <w:webHidden/>
        </w:rPr>
        <w:tab/>
      </w:r>
      <w:r>
        <w:rPr>
          <w:noProof/>
          <w:webHidden/>
        </w:rPr>
        <w:fldChar w:fldCharType="begin"/>
      </w:r>
      <w:r>
        <w:rPr>
          <w:noProof/>
          <w:webHidden/>
        </w:rPr>
        <w:instrText xml:space="preserve"> PAGEREF _Toc115644806 \h </w:instrText>
      </w:r>
      <w:r>
        <w:rPr>
          <w:noProof/>
          <w:webHidden/>
        </w:rPr>
        <w:fldChar w:fldCharType="separate"/>
      </w:r>
      <w:r>
        <w:rPr>
          <w:noProof/>
          <w:webHidden/>
        </w:rPr>
        <w:t>38</w:t>
      </w:r>
      <w:r>
        <w:rPr>
          <w:noProof/>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"_Toc115644807" </w:instrText>
      </w:r>
      <w:r>
        <w:rPr/>
        <w:fldChar w:fldCharType="separate"/>
      </w:r>
      <w:r>
        <w:rPr>
          <w:rStyle w:val="style85"/>
        </w:rPr>
        <w:t>3.7 Data Collection Procedure</w:t>
      </w:r>
      <w:r>
        <w:rPr>
          <w:webHidden/>
        </w:rPr>
        <w:tab/>
      </w:r>
      <w:r>
        <w:rPr>
          <w:webHidden/>
        </w:rPr>
        <w:fldChar w:fldCharType="begin"/>
      </w:r>
      <w:r>
        <w:rPr>
          <w:webHidden/>
        </w:rPr>
        <w:instrText xml:space="preserve"> PAGEREF _Toc115644807 \h </w:instrText>
      </w:r>
      <w:r>
        <w:rPr>
          <w:webHidden/>
        </w:rPr>
        <w:fldChar w:fldCharType="separate"/>
      </w:r>
      <w:r>
        <w:rPr>
          <w:webHidden/>
        </w:rPr>
        <w:t>39</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"_Toc115644808" </w:instrText>
      </w:r>
      <w:r>
        <w:rPr/>
        <w:fldChar w:fldCharType="separate"/>
      </w:r>
      <w:r>
        <w:rPr>
          <w:rStyle w:val="style85"/>
        </w:rPr>
        <w:t>3.8 Data Analysis</w:t>
      </w:r>
      <w:r>
        <w:rPr>
          <w:webHidden/>
        </w:rPr>
        <w:tab/>
      </w:r>
      <w:r>
        <w:rPr>
          <w:webHidden/>
        </w:rPr>
        <w:fldChar w:fldCharType="begin"/>
      </w:r>
      <w:r>
        <w:rPr>
          <w:webHidden/>
        </w:rPr>
        <w:instrText xml:space="preserve"> PAGEREF _Toc115644808 \h </w:instrText>
      </w:r>
      <w:r>
        <w:rPr>
          <w:webHidden/>
        </w:rPr>
        <w:fldChar w:fldCharType="separate"/>
      </w:r>
      <w:r>
        <w:rPr>
          <w:webHidden/>
        </w:rPr>
        <w:t>39</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"_Toc115644809" </w:instrText>
      </w:r>
      <w:r>
        <w:rPr/>
        <w:fldChar w:fldCharType="separate"/>
      </w:r>
      <w:r>
        <w:rPr>
          <w:rStyle w:val="style85"/>
        </w:rPr>
        <w:t>3.9 Ethical Considerations</w:t>
      </w:r>
      <w:r>
        <w:rPr>
          <w:webHidden/>
        </w:rPr>
        <w:tab/>
      </w:r>
      <w:r>
        <w:rPr>
          <w:webHidden/>
        </w:rPr>
        <w:fldChar w:fldCharType="begin"/>
      </w:r>
      <w:r>
        <w:rPr>
          <w:webHidden/>
        </w:rPr>
        <w:instrText xml:space="preserve"> PAGEREF _Toc115644809 \h </w:instrText>
      </w:r>
      <w:r>
        <w:rPr>
          <w:webHidden/>
        </w:rPr>
        <w:fldChar w:fldCharType="separate"/>
      </w:r>
      <w:r>
        <w:rPr>
          <w:webHidden/>
        </w:rPr>
        <w:t>40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"_Toc115644810" </w:instrText>
      </w:r>
      <w:r>
        <w:rPr/>
        <w:fldChar w:fldCharType="separate"/>
      </w:r>
      <w:r>
        <w:rPr>
          <w:rStyle w:val="style85"/>
          <w:rFonts w:eastAsia="Times New Roman"/>
        </w:rPr>
        <w:t>3.10 Operationalization of the Variables</w:t>
      </w:r>
      <w:r>
        <w:rPr>
          <w:webHidden/>
        </w:rPr>
        <w:tab/>
      </w:r>
      <w:r>
        <w:rPr>
          <w:webHidden/>
        </w:rPr>
        <w:fldChar w:fldCharType="begin"/>
      </w:r>
      <w:r>
        <w:rPr>
          <w:webHidden/>
        </w:rPr>
        <w:instrText xml:space="preserve"> PAGEREF _Toc115644810 \h </w:instrText>
      </w:r>
      <w:r>
        <w:rPr>
          <w:webHidden/>
        </w:rPr>
        <w:fldChar w:fldCharType="separate"/>
      </w:r>
      <w:r>
        <w:rPr>
          <w:webHidden/>
        </w:rPr>
        <w:t>41</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"_Toc115644812" </w:instrText>
      </w:r>
      <w:r>
        <w:rPr/>
        <w:fldChar w:fldCharType="separate"/>
      </w:r>
      <w:r>
        <w:rPr>
          <w:rStyle w:val="style85"/>
        </w:rPr>
        <w:t>CHAPTER FOUR</w:t>
      </w:r>
      <w:r>
        <w:rPr>
          <w:webHidden/>
        </w:rPr>
        <w:tab/>
      </w:r>
      <w:r>
        <w:rPr>
          <w:webHidden/>
        </w:rPr>
        <w:fldChar w:fldCharType="begin"/>
      </w:r>
      <w:r>
        <w:rPr>
          <w:webHidden/>
        </w:rPr>
        <w:instrText xml:space="preserve"> PAGEREF _Toc115644812 \h </w:instrText>
      </w:r>
      <w:r>
        <w:rPr>
          <w:webHidden/>
        </w:rPr>
        <w:fldChar w:fldCharType="separate"/>
      </w:r>
      <w:r>
        <w:rPr>
          <w:webHidden/>
        </w:rPr>
        <w:t>42</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"_Toc115644813" </w:instrText>
      </w:r>
      <w:r>
        <w:rPr/>
        <w:fldChar w:fldCharType="separate"/>
      </w:r>
      <w:r>
        <w:rPr>
          <w:rStyle w:val="style85"/>
        </w:rPr>
        <w:t>DATA ANALYSIS, PRESENTATION, AND INTERPRETATION OF FINDINGS</w:t>
      </w:r>
      <w:r>
        <w:rPr>
          <w:webHidden/>
        </w:rPr>
        <w:tab/>
      </w:r>
      <w:r>
        <w:rPr>
          <w:webHidden/>
        </w:rPr>
        <w:fldChar w:fldCharType="begin"/>
      </w:r>
      <w:r>
        <w:rPr>
          <w:webHidden/>
        </w:rPr>
        <w:instrText xml:space="preserve"> PAGEREF _Toc115644813 \h </w:instrText>
      </w:r>
      <w:r>
        <w:rPr>
          <w:webHidden/>
        </w:rPr>
        <w:fldChar w:fldCharType="separate"/>
      </w:r>
      <w:r>
        <w:rPr>
          <w:webHidden/>
        </w:rPr>
        <w:t>42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"_Toc115644814" </w:instrText>
      </w:r>
      <w:r>
        <w:rPr/>
        <w:fldChar w:fldCharType="separate"/>
      </w:r>
      <w:r>
        <w:rPr>
          <w:rStyle w:val="style85"/>
        </w:rPr>
        <w:t>4.1 Introduction</w:t>
      </w:r>
      <w:r>
        <w:rPr>
          <w:webHidden/>
        </w:rPr>
        <w:tab/>
      </w:r>
      <w:r>
        <w:rPr>
          <w:webHidden/>
        </w:rPr>
        <w:fldChar w:fldCharType="begin"/>
      </w:r>
      <w:r>
        <w:rPr>
          <w:webHidden/>
        </w:rPr>
        <w:instrText xml:space="preserve"> PAGEREF _Toc115644814 \h </w:instrText>
      </w:r>
      <w:r>
        <w:rPr>
          <w:webHidden/>
        </w:rPr>
        <w:fldChar w:fldCharType="separate"/>
      </w:r>
      <w:r>
        <w:rPr>
          <w:webHidden/>
        </w:rPr>
        <w:t>42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"_Toc115644815" </w:instrText>
      </w:r>
      <w:r>
        <w:rPr/>
        <w:fldChar w:fldCharType="separate"/>
      </w:r>
      <w:r>
        <w:rPr>
          <w:rStyle w:val="style85"/>
        </w:rPr>
        <w:t>4.2 Response Rate</w:t>
      </w:r>
      <w:r>
        <w:rPr>
          <w:webHidden/>
        </w:rPr>
        <w:tab/>
      </w:r>
      <w:r>
        <w:rPr>
          <w:webHidden/>
        </w:rPr>
        <w:fldChar w:fldCharType="begin"/>
      </w:r>
      <w:r>
        <w:rPr>
          <w:webHidden/>
        </w:rPr>
        <w:instrText xml:space="preserve"> PAGEREF _Toc115644815 \h </w:instrText>
      </w:r>
      <w:r>
        <w:rPr>
          <w:webHidden/>
        </w:rPr>
        <w:fldChar w:fldCharType="separate"/>
      </w:r>
      <w:r>
        <w:rPr>
          <w:webHidden/>
        </w:rPr>
        <w:t>42</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"_Toc115644817" </w:instrText>
      </w:r>
      <w:r>
        <w:rPr/>
        <w:fldChar w:fldCharType="separate"/>
      </w:r>
      <w:r>
        <w:rPr>
          <w:rStyle w:val="style85"/>
        </w:rPr>
        <w:t>4.3 Background Information</w:t>
      </w:r>
      <w:r>
        <w:rPr>
          <w:webHidden/>
        </w:rPr>
        <w:tab/>
      </w:r>
      <w:r>
        <w:rPr>
          <w:webHidden/>
        </w:rPr>
        <w:fldChar w:fldCharType="begin"/>
      </w:r>
      <w:r>
        <w:rPr>
          <w:webHidden/>
        </w:rPr>
        <w:instrText xml:space="preserve"> PAGEREF _Toc115644817 \h </w:instrText>
      </w:r>
      <w:r>
        <w:rPr>
          <w:webHidden/>
        </w:rPr>
        <w:fldChar w:fldCharType="separate"/>
      </w:r>
      <w:r>
        <w:rPr>
          <w:webHidden/>
        </w:rPr>
        <w:t>43</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"_Toc115644818" </w:instrText>
      </w:r>
      <w:r>
        <w:rPr/>
        <w:fldChar w:fldCharType="separate"/>
      </w:r>
      <w:r>
        <w:rPr>
          <w:rStyle w:val="style85"/>
          <w:noProof/>
        </w:rPr>
        <w:t>4.3.1 Gender of Teachers</w:t>
      </w:r>
      <w:r>
        <w:rPr>
          <w:noProof/>
          <w:webHidden/>
        </w:rPr>
        <w:tab/>
      </w:r>
      <w:r>
        <w:rPr>
          <w:noProof/>
          <w:webHidden/>
        </w:rPr>
        <w:fldChar w:fldCharType="begin"/>
      </w:r>
      <w:r>
        <w:rPr>
          <w:noProof/>
          <w:webHidden/>
        </w:rPr>
        <w:instrText xml:space="preserve"> PAGEREF _Toc115644818 \h </w:instrText>
      </w:r>
      <w:r>
        <w:rPr>
          <w:noProof/>
          <w:webHidden/>
        </w:rPr>
        <w:fldChar w:fldCharType="separate"/>
      </w:r>
      <w:r>
        <w:rPr>
          <w:noProof/>
          <w:webHidden/>
        </w:rPr>
        <w:t>43</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"_Toc115644820" </w:instrText>
      </w:r>
      <w:r>
        <w:rPr/>
        <w:fldChar w:fldCharType="separate"/>
      </w:r>
      <w:r>
        <w:rPr>
          <w:rStyle w:val="style85"/>
          <w:noProof/>
        </w:rPr>
        <w:t>4.3.2 Distribution of Respondents by Age</w:t>
      </w:r>
      <w:r>
        <w:rPr>
          <w:noProof/>
          <w:webHidden/>
        </w:rPr>
        <w:tab/>
      </w:r>
      <w:r>
        <w:rPr>
          <w:noProof/>
          <w:webHidden/>
        </w:rPr>
        <w:fldChar w:fldCharType="begin"/>
      </w:r>
      <w:r>
        <w:rPr>
          <w:noProof/>
          <w:webHidden/>
        </w:rPr>
        <w:instrText xml:space="preserve"> PAGEREF _Toc115644820 \h </w:instrText>
      </w:r>
      <w:r>
        <w:rPr>
          <w:noProof/>
          <w:webHidden/>
        </w:rPr>
        <w:fldChar w:fldCharType="separate"/>
      </w:r>
      <w:r>
        <w:rPr>
          <w:noProof/>
          <w:webHidden/>
        </w:rPr>
        <w:t>44</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"_Toc115644824" </w:instrText>
      </w:r>
      <w:r>
        <w:rPr/>
        <w:fldChar w:fldCharType="separate"/>
      </w:r>
      <w:r>
        <w:rPr>
          <w:rStyle w:val="style85"/>
          <w:noProof/>
        </w:rPr>
        <w:t>4.3.4 Number of Years at Current School</w:t>
      </w:r>
      <w:r>
        <w:rPr>
          <w:noProof/>
          <w:webHidden/>
        </w:rPr>
        <w:tab/>
      </w:r>
      <w:r>
        <w:rPr>
          <w:noProof/>
          <w:webHidden/>
        </w:rPr>
        <w:fldChar w:fldCharType="begin"/>
      </w:r>
      <w:r>
        <w:rPr>
          <w:noProof/>
          <w:webHidden/>
        </w:rPr>
        <w:instrText xml:space="preserve"> PAGEREF _Toc115644824 \h </w:instrText>
      </w:r>
      <w:r>
        <w:rPr>
          <w:noProof/>
          <w:webHidden/>
        </w:rPr>
        <w:fldChar w:fldCharType="separate"/>
      </w:r>
      <w:r>
        <w:rPr>
          <w:noProof/>
          <w:webHidden/>
        </w:rPr>
        <w:t>46</w:t>
      </w:r>
      <w:r>
        <w:rPr>
          <w:noProof/>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"_Toc115644826" </w:instrText>
      </w:r>
      <w:r>
        <w:rPr/>
        <w:fldChar w:fldCharType="separate"/>
      </w:r>
      <w:r>
        <w:rPr>
          <w:rStyle w:val="style85"/>
        </w:rPr>
        <w:t>4.4 Disciplinary Cases Experienced in School</w:t>
      </w:r>
      <w:r>
        <w:rPr>
          <w:webHidden/>
        </w:rPr>
        <w:tab/>
      </w:r>
      <w:r>
        <w:rPr>
          <w:webHidden/>
        </w:rPr>
        <w:fldChar w:fldCharType="begin"/>
      </w:r>
      <w:r>
        <w:rPr>
          <w:webHidden/>
        </w:rPr>
        <w:instrText xml:space="preserve"> PAGEREF _Toc115644826 \h </w:instrText>
      </w:r>
      <w:r>
        <w:rPr>
          <w:webHidden/>
        </w:rPr>
        <w:fldChar w:fldCharType="separate"/>
      </w:r>
      <w:r>
        <w:rPr>
          <w:webHidden/>
        </w:rPr>
        <w:t>47</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"_Toc115644830" </w:instrText>
      </w:r>
      <w:r>
        <w:rPr/>
        <w:fldChar w:fldCharType="separate"/>
      </w:r>
      <w:r>
        <w:rPr>
          <w:rStyle w:val="style85"/>
        </w:rPr>
        <w:t>4.5 Sensitization on Rules and Regulation and Pupils’ Discipline</w:t>
      </w:r>
      <w:r>
        <w:rPr>
          <w:webHidden/>
        </w:rPr>
        <w:tab/>
      </w:r>
      <w:r>
        <w:rPr>
          <w:webHidden/>
        </w:rPr>
        <w:fldChar w:fldCharType="begin"/>
      </w:r>
      <w:r>
        <w:rPr>
          <w:webHidden/>
        </w:rPr>
        <w:instrText xml:space="preserve"> PAGEREF _Toc115644830 \h </w:instrText>
      </w:r>
      <w:r>
        <w:rPr>
          <w:webHidden/>
        </w:rPr>
        <w:fldChar w:fldCharType="separate"/>
      </w:r>
      <w:r>
        <w:rPr>
          <w:webHidden/>
        </w:rPr>
        <w:t>50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"_Toc115644834" </w:instrText>
      </w:r>
      <w:r>
        <w:rPr/>
        <w:fldChar w:fldCharType="separate"/>
      </w:r>
      <w:r>
        <w:rPr>
          <w:rStyle w:val="style85"/>
        </w:rPr>
        <w:t>4.6 Strengthening of Guidance and Counseling Services and Pupils’ Discipline</w:t>
      </w:r>
      <w:r>
        <w:rPr>
          <w:webHidden/>
        </w:rPr>
        <w:tab/>
      </w:r>
      <w:r>
        <w:rPr>
          <w:webHidden/>
        </w:rPr>
        <w:fldChar w:fldCharType="begin"/>
      </w:r>
      <w:r>
        <w:rPr>
          <w:webHidden/>
        </w:rPr>
        <w:instrText xml:space="preserve"> PAGEREF _Toc115644834 \h </w:instrText>
      </w:r>
      <w:r>
        <w:rPr>
          <w:webHidden/>
        </w:rPr>
        <w:fldChar w:fldCharType="separate"/>
      </w:r>
      <w:r>
        <w:rPr>
          <w:webHidden/>
        </w:rPr>
        <w:t>53</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"_Toc115644837" </w:instrText>
      </w:r>
      <w:r>
        <w:rPr/>
        <w:fldChar w:fldCharType="separate"/>
      </w:r>
      <w:r>
        <w:rPr>
          <w:rStyle w:val="style85"/>
          <w:shd w:val="clear" w:color="auto" w:fill="ffffff"/>
        </w:rPr>
        <w:t>4.7</w:t>
      </w:r>
      <w:r>
        <w:rPr>
          <w:rStyle w:val="style85"/>
          <w:rFonts w:ascii="Arial" w:cs="Arial" w:hAnsi="Arial"/>
          <w:shd w:val="clear" w:color="auto" w:fill="ffffff"/>
        </w:rPr>
        <w:t xml:space="preserve"> </w:t>
      </w:r>
      <w:r>
        <w:rPr>
          <w:rStyle w:val="style85"/>
        </w:rPr>
        <w:t>Administration of Punishment and Pupils’ Discipline</w:t>
      </w:r>
      <w:r>
        <w:rPr>
          <w:webHidden/>
        </w:rPr>
        <w:tab/>
      </w:r>
      <w:r>
        <w:rPr>
          <w:webHidden/>
        </w:rPr>
        <w:fldChar w:fldCharType="begin"/>
      </w:r>
      <w:r>
        <w:rPr>
          <w:webHidden/>
        </w:rPr>
        <w:instrText xml:space="preserve"> PAGEREF _Toc115644837 \h </w:instrText>
      </w:r>
      <w:r>
        <w:rPr>
          <w:webHidden/>
        </w:rPr>
        <w:fldChar w:fldCharType="separate"/>
      </w:r>
      <w:r>
        <w:rPr>
          <w:webHidden/>
        </w:rPr>
        <w:t>56</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"_Toc115644841" </w:instrText>
      </w:r>
      <w:r>
        <w:rPr/>
        <w:fldChar w:fldCharType="separate"/>
      </w:r>
      <w:r>
        <w:rPr>
          <w:rStyle w:val="style85"/>
        </w:rPr>
        <w:t>4.8 Involvement of Pupils’ Representatives in Decision Making a</w:t>
      </w:r>
      <w:r>
        <w:rPr>
          <w:webHidden/>
        </w:rPr>
        <w:tab/>
      </w:r>
      <w:r>
        <w:rPr>
          <w:webHidden/>
        </w:rPr>
        <w:fldChar w:fldCharType="begin"/>
      </w:r>
      <w:r>
        <w:rPr>
          <w:webHidden/>
        </w:rPr>
        <w:instrText xml:space="preserve"> PAGEREF _Toc115644841 \h </w:instrText>
      </w:r>
      <w:r>
        <w:rPr>
          <w:webHidden/>
        </w:rPr>
        <w:fldChar w:fldCharType="separate"/>
      </w:r>
      <w:r>
        <w:rPr>
          <w:webHidden/>
        </w:rPr>
        <w:t>60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"_Toc115644845" </w:instrText>
      </w:r>
      <w:r>
        <w:rPr/>
        <w:fldChar w:fldCharType="separate"/>
      </w:r>
      <w:r>
        <w:rPr>
          <w:rStyle w:val="style85"/>
          <w:shd w:val="clear" w:color="auto" w:fill="ffffff"/>
        </w:rPr>
        <w:t xml:space="preserve">4.9 Relationship between </w:t>
      </w:r>
      <w:r>
        <w:rPr>
          <w:rStyle w:val="style85"/>
        </w:rPr>
        <w:t>Administrative Practices and Pupils Discipline</w:t>
      </w:r>
      <w:r>
        <w:rPr>
          <w:webHidden/>
        </w:rPr>
        <w:tab/>
      </w:r>
      <w:r>
        <w:rPr>
          <w:webHidden/>
        </w:rPr>
        <w:fldChar w:fldCharType="begin"/>
      </w:r>
      <w:r>
        <w:rPr>
          <w:webHidden/>
        </w:rPr>
        <w:instrText xml:space="preserve"> PAGEREF _Toc115644845 \h </w:instrText>
      </w:r>
      <w:r>
        <w:rPr>
          <w:webHidden/>
        </w:rPr>
        <w:fldChar w:fldCharType="separate"/>
      </w:r>
      <w:r>
        <w:rPr>
          <w:webHidden/>
        </w:rPr>
        <w:t>63</w:t>
      </w:r>
      <w:r>
        <w:rPr>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"_Toc115644846" </w:instrText>
      </w:r>
      <w:r>
        <w:rPr/>
        <w:fldChar w:fldCharType="separate"/>
      </w:r>
      <w:r>
        <w:rPr>
          <w:rStyle w:val="style85"/>
          <w:noProof/>
        </w:rPr>
        <w:t>4.9.1 T-test Analysis</w:t>
      </w:r>
      <w:r>
        <w:rPr>
          <w:noProof/>
          <w:webHidden/>
        </w:rPr>
        <w:tab/>
      </w:r>
      <w:r>
        <w:rPr>
          <w:noProof/>
          <w:webHidden/>
        </w:rPr>
        <w:fldChar w:fldCharType="begin"/>
      </w:r>
      <w:r>
        <w:rPr>
          <w:noProof/>
          <w:webHidden/>
        </w:rPr>
        <w:instrText xml:space="preserve"> PAGEREF _Toc115644846 \h </w:instrText>
      </w:r>
      <w:r>
        <w:rPr>
          <w:noProof/>
          <w:webHidden/>
        </w:rPr>
        <w:fldChar w:fldCharType="separate"/>
      </w:r>
      <w:r>
        <w:rPr>
          <w:noProof/>
          <w:webHidden/>
        </w:rPr>
        <w:t>63</w:t>
      </w:r>
      <w:r>
        <w:rPr>
          <w:noProof/>
          <w:webHidden/>
        </w:rPr>
        <w:fldChar w:fldCharType="end"/>
      </w:r>
      <w:r>
        <w:rPr/>
        <w:fldChar w:fldCharType="end"/>
      </w:r>
    </w:p>
    <w:p>
      <w:pPr>
        <w:pStyle w:val="style21"/>
        <w:tabs>
          <w:tab w:val="right" w:leader="dot" w:pos="8297"/>
        </w:tabs>
        <w:spacing w:after="0"/>
        <w:rPr>
          <w:rFonts w:ascii="Calibri" w:cs="Arial" w:eastAsia="宋体" w:hAnsi="Calibri"/>
          <w:noProof/>
          <w:sz w:val="22"/>
        </w:rPr>
      </w:pPr>
      <w:r>
        <w:rPr/>
        <w:fldChar w:fldCharType="begin"/>
      </w:r>
      <w:r>
        <w:instrText xml:space="preserve"> HYPERLINK \l "_Toc115644848" </w:instrText>
      </w:r>
      <w:r>
        <w:rPr/>
        <w:fldChar w:fldCharType="separate"/>
      </w:r>
      <w:r>
        <w:rPr>
          <w:rStyle w:val="style85"/>
          <w:noProof/>
        </w:rPr>
        <w:t>4.9.2 Correlation Analysis</w:t>
      </w:r>
      <w:r>
        <w:rPr>
          <w:noProof/>
          <w:webHidden/>
        </w:rPr>
        <w:tab/>
      </w:r>
      <w:r>
        <w:rPr>
          <w:noProof/>
          <w:webHidden/>
        </w:rPr>
        <w:fldChar w:fldCharType="begin"/>
      </w:r>
      <w:r>
        <w:rPr>
          <w:noProof/>
          <w:webHidden/>
        </w:rPr>
        <w:instrText xml:space="preserve"> PAGEREF _Toc115644848 \h </w:instrText>
      </w:r>
      <w:r>
        <w:rPr>
          <w:noProof/>
          <w:webHidden/>
        </w:rPr>
        <w:fldChar w:fldCharType="separate"/>
      </w:r>
      <w:r>
        <w:rPr>
          <w:noProof/>
          <w:webHidden/>
        </w:rPr>
        <w:t>65</w:t>
      </w:r>
      <w:r>
        <w:rPr>
          <w:noProof/>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"_Toc115644850" </w:instrText>
      </w:r>
      <w:r>
        <w:rPr/>
        <w:fldChar w:fldCharType="separate"/>
      </w:r>
      <w:r>
        <w:rPr>
          <w:rStyle w:val="style85"/>
        </w:rPr>
        <w:t>CHAPTER FIVE</w:t>
      </w:r>
      <w:r>
        <w:rPr>
          <w:webHidden/>
        </w:rPr>
        <w:tab/>
      </w:r>
      <w:r>
        <w:rPr>
          <w:webHidden/>
        </w:rPr>
        <w:fldChar w:fldCharType="begin"/>
      </w:r>
      <w:r>
        <w:rPr>
          <w:webHidden/>
        </w:rPr>
        <w:instrText xml:space="preserve"> PAGEREF _Toc115644850 \h </w:instrText>
      </w:r>
      <w:r>
        <w:rPr>
          <w:webHidden/>
        </w:rPr>
        <w:fldChar w:fldCharType="separate"/>
      </w:r>
      <w:r>
        <w:rPr>
          <w:webHidden/>
        </w:rPr>
        <w:t>67</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"_Toc115644851" </w:instrText>
      </w:r>
      <w:r>
        <w:rPr/>
        <w:fldChar w:fldCharType="separate"/>
      </w:r>
      <w:r>
        <w:rPr>
          <w:rStyle w:val="style85"/>
        </w:rPr>
        <w:t>SUMMARY, CONCLUSIONS AND RECOMMENDATIONS</w:t>
      </w:r>
      <w:r>
        <w:rPr>
          <w:webHidden/>
        </w:rPr>
        <w:tab/>
      </w:r>
      <w:r>
        <w:rPr>
          <w:webHidden/>
        </w:rPr>
        <w:fldChar w:fldCharType="begin"/>
      </w:r>
      <w:r>
        <w:rPr>
          <w:webHidden/>
        </w:rPr>
        <w:instrText xml:space="preserve"> PAGEREF _Toc115644851 \h </w:instrText>
      </w:r>
      <w:r>
        <w:rPr>
          <w:webHidden/>
        </w:rPr>
        <w:fldChar w:fldCharType="separate"/>
      </w:r>
      <w:r>
        <w:rPr>
          <w:webHidden/>
        </w:rPr>
        <w:t>67</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"_Toc115644852" </w:instrText>
      </w:r>
      <w:r>
        <w:rPr/>
        <w:fldChar w:fldCharType="separate"/>
      </w:r>
      <w:r>
        <w:rPr>
          <w:rStyle w:val="style85"/>
        </w:rPr>
        <w:t>5.1 Introduction</w:t>
      </w:r>
      <w:r>
        <w:rPr>
          <w:webHidden/>
        </w:rPr>
        <w:tab/>
      </w:r>
      <w:r>
        <w:rPr>
          <w:webHidden/>
        </w:rPr>
        <w:fldChar w:fldCharType="begin"/>
      </w:r>
      <w:r>
        <w:rPr>
          <w:webHidden/>
        </w:rPr>
        <w:instrText xml:space="preserve"> PAGEREF _Toc115644852 \h </w:instrText>
      </w:r>
      <w:r>
        <w:rPr>
          <w:webHidden/>
        </w:rPr>
        <w:fldChar w:fldCharType="separate"/>
      </w:r>
      <w:r>
        <w:rPr>
          <w:webHidden/>
        </w:rPr>
        <w:t>67</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"_Toc115644853" </w:instrText>
      </w:r>
      <w:r>
        <w:rPr/>
        <w:fldChar w:fldCharType="separate"/>
      </w:r>
      <w:r>
        <w:rPr>
          <w:rStyle w:val="style85"/>
        </w:rPr>
        <w:t>5.2 Summary of Findings</w:t>
      </w:r>
      <w:r>
        <w:rPr>
          <w:webHidden/>
        </w:rPr>
        <w:tab/>
      </w:r>
      <w:r>
        <w:rPr>
          <w:webHidden/>
        </w:rPr>
        <w:fldChar w:fldCharType="begin"/>
      </w:r>
      <w:r>
        <w:rPr>
          <w:webHidden/>
        </w:rPr>
        <w:instrText xml:space="preserve"> PAGEREF _Toc115644853 \h </w:instrText>
      </w:r>
      <w:r>
        <w:rPr>
          <w:webHidden/>
        </w:rPr>
        <w:fldChar w:fldCharType="separate"/>
      </w:r>
      <w:r>
        <w:rPr>
          <w:webHidden/>
        </w:rPr>
        <w:t>67</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"_Toc115644854" </w:instrText>
      </w:r>
      <w:r>
        <w:rPr/>
        <w:fldChar w:fldCharType="separate"/>
      </w:r>
      <w:r>
        <w:rPr>
          <w:rStyle w:val="style85"/>
        </w:rPr>
        <w:t>5.3 Conclusion</w:t>
      </w:r>
      <w:r>
        <w:rPr>
          <w:webHidden/>
        </w:rPr>
        <w:tab/>
      </w:r>
      <w:r>
        <w:rPr>
          <w:webHidden/>
        </w:rPr>
        <w:fldChar w:fldCharType="begin"/>
      </w:r>
      <w:r>
        <w:rPr>
          <w:webHidden/>
        </w:rPr>
        <w:instrText xml:space="preserve"> PAGEREF _Toc115644854 \h </w:instrText>
      </w:r>
      <w:r>
        <w:rPr>
          <w:webHidden/>
        </w:rPr>
        <w:fldChar w:fldCharType="separate"/>
      </w:r>
      <w:r>
        <w:rPr>
          <w:webHidden/>
        </w:rPr>
        <w:t>69</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"_Toc115644855" </w:instrText>
      </w:r>
      <w:r>
        <w:rPr/>
        <w:fldChar w:fldCharType="separate"/>
      </w:r>
      <w:r>
        <w:rPr>
          <w:rStyle w:val="style85"/>
        </w:rPr>
        <w:t>5.4</w:t>
      </w:r>
      <w:r>
        <w:rPr>
          <w:rFonts w:ascii="Calibri" w:cs="Arial" w:eastAsia="宋体" w:hAnsi="Calibri"/>
          <w:sz w:val="22"/>
          <w:szCs w:val="22"/>
        </w:rPr>
        <w:t xml:space="preserve"> </w:t>
      </w:r>
      <w:r>
        <w:rPr>
          <w:rStyle w:val="style85"/>
        </w:rPr>
        <w:t>Recommendations</w:t>
      </w:r>
      <w:r>
        <w:rPr>
          <w:webHidden/>
        </w:rPr>
        <w:tab/>
      </w:r>
      <w:r>
        <w:rPr>
          <w:webHidden/>
        </w:rPr>
        <w:fldChar w:fldCharType="begin"/>
      </w:r>
      <w:r>
        <w:rPr>
          <w:webHidden/>
        </w:rPr>
        <w:instrText xml:space="preserve"> PAGEREF _Toc115644855 \h </w:instrText>
      </w:r>
      <w:r>
        <w:rPr>
          <w:webHidden/>
        </w:rPr>
        <w:fldChar w:fldCharType="separate"/>
      </w:r>
      <w:r>
        <w:rPr>
          <w:webHidden/>
        </w:rPr>
        <w:t>70</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"_Toc115644856" </w:instrText>
      </w:r>
      <w:r>
        <w:rPr/>
        <w:fldChar w:fldCharType="separate"/>
      </w:r>
      <w:r>
        <w:rPr>
          <w:rStyle w:val="style85"/>
        </w:rPr>
        <w:t>5.5. Suggestions for Further Study</w:t>
      </w:r>
      <w:r>
        <w:rPr>
          <w:webHidden/>
        </w:rPr>
        <w:tab/>
      </w:r>
      <w:r>
        <w:rPr>
          <w:webHidden/>
        </w:rPr>
        <w:fldChar w:fldCharType="begin"/>
      </w:r>
      <w:r>
        <w:rPr>
          <w:webHidden/>
        </w:rPr>
        <w:instrText xml:space="preserve"> PAGEREF _Toc115644856 \h </w:instrText>
      </w:r>
      <w:r>
        <w:rPr>
          <w:webHidden/>
        </w:rPr>
        <w:fldChar w:fldCharType="separate"/>
      </w:r>
      <w:r>
        <w:rPr>
          <w:webHidden/>
        </w:rPr>
        <w:t>71</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"_Toc115644857" </w:instrText>
      </w:r>
      <w:r>
        <w:rPr/>
        <w:fldChar w:fldCharType="separate"/>
      </w:r>
      <w:r>
        <w:rPr>
          <w:rStyle w:val="style85"/>
        </w:rPr>
        <w:t>REFERENCES</w:t>
      </w:r>
      <w:r>
        <w:rPr>
          <w:webHidden/>
        </w:rPr>
        <w:tab/>
      </w:r>
      <w:r>
        <w:rPr>
          <w:webHidden/>
        </w:rPr>
        <w:fldChar w:fldCharType="begin"/>
      </w:r>
      <w:r>
        <w:rPr>
          <w:webHidden/>
        </w:rPr>
        <w:instrText xml:space="preserve"> PAGEREF _Toc115644857 \h </w:instrText>
      </w:r>
      <w:r>
        <w:rPr>
          <w:webHidden/>
        </w:rPr>
        <w:fldChar w:fldCharType="separate"/>
      </w:r>
      <w:r>
        <w:rPr>
          <w:webHidden/>
        </w:rPr>
        <w:t>73</w:t>
      </w:r>
      <w:r>
        <w:rPr>
          <w:webHidden/>
        </w:rPr>
        <w:fldChar w:fldCharType="end"/>
      </w:r>
      <w:r>
        <w:rPr/>
        <w:fldChar w:fldCharType="end"/>
      </w:r>
    </w:p>
    <w:p>
      <w:pPr>
        <w:pStyle w:val="style19"/>
        <w:rPr>
          <w:rFonts w:ascii="Calibri" w:cs="Arial" w:eastAsia="宋体" w:hAnsi="Calibri"/>
          <w:b w:val="false"/>
          <w:sz w:val="22"/>
          <w:szCs w:val="22"/>
        </w:rPr>
      </w:pPr>
      <w:r>
        <w:rPr/>
        <w:fldChar w:fldCharType="begin"/>
      </w:r>
      <w:r>
        <w:instrText xml:space="preserve"> HYPERLINK \l "_Toc115644858" </w:instrText>
      </w:r>
      <w:r>
        <w:rPr/>
        <w:fldChar w:fldCharType="separate"/>
      </w:r>
      <w:r>
        <w:rPr>
          <w:rStyle w:val="style85"/>
        </w:rPr>
        <w:t>APPENDICES</w:t>
      </w:r>
      <w:r>
        <w:rPr>
          <w:webHidden/>
        </w:rPr>
        <w:tab/>
      </w:r>
      <w:r>
        <w:rPr>
          <w:webHidden/>
        </w:rPr>
        <w:fldChar w:fldCharType="begin"/>
      </w:r>
      <w:r>
        <w:rPr>
          <w:webHidden/>
        </w:rPr>
        <w:instrText xml:space="preserve"> PAGEREF _Toc115644858 \h </w:instrText>
      </w:r>
      <w:r>
        <w:rPr>
          <w:webHidden/>
        </w:rPr>
        <w:fldChar w:fldCharType="separate"/>
      </w:r>
      <w:r>
        <w:rPr>
          <w:webHidden/>
        </w:rPr>
        <w:t>i</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"_Toc115644859" </w:instrText>
      </w:r>
      <w:r>
        <w:rPr/>
        <w:fldChar w:fldCharType="separate"/>
      </w:r>
      <w:r>
        <w:rPr>
          <w:rStyle w:val="style85"/>
          <w:rFonts w:eastAsia="Times New Roman"/>
          <w:bCs/>
          <w:lang w:eastAsia="en-GB"/>
        </w:rPr>
        <w:t>Appendix I: Introduction Letter</w:t>
      </w:r>
      <w:r>
        <w:rPr>
          <w:webHidden/>
        </w:rPr>
        <w:tab/>
      </w:r>
      <w:r>
        <w:rPr>
          <w:webHidden/>
        </w:rPr>
        <w:fldChar w:fldCharType="begin"/>
      </w:r>
      <w:r>
        <w:rPr>
          <w:webHidden/>
        </w:rPr>
        <w:instrText xml:space="preserve"> PAGEREF _Toc115644859 \h </w:instrText>
      </w:r>
      <w:r>
        <w:rPr>
          <w:webHidden/>
        </w:rPr>
        <w:fldChar w:fldCharType="separate"/>
      </w:r>
      <w:r>
        <w:rPr>
          <w:webHidden/>
        </w:rPr>
        <w:t>i</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"_Toc115644860" </w:instrText>
      </w:r>
      <w:r>
        <w:rPr/>
        <w:fldChar w:fldCharType="separate"/>
      </w:r>
      <w:r>
        <w:rPr>
          <w:rStyle w:val="style85"/>
        </w:rPr>
        <w:t>Appendix II: Questionnaire for the Teachers</w:t>
      </w:r>
      <w:r>
        <w:rPr>
          <w:webHidden/>
        </w:rPr>
        <w:tab/>
      </w:r>
      <w:r>
        <w:rPr>
          <w:webHidden/>
        </w:rPr>
        <w:fldChar w:fldCharType="begin"/>
      </w:r>
      <w:r>
        <w:rPr>
          <w:webHidden/>
        </w:rPr>
        <w:instrText xml:space="preserve"> PAGEREF _Toc115644860 \h </w:instrText>
      </w:r>
      <w:r>
        <w:rPr>
          <w:webHidden/>
        </w:rPr>
        <w:fldChar w:fldCharType="separate"/>
      </w:r>
      <w:r>
        <w:rPr>
          <w:webHidden/>
        </w:rPr>
        <w:t>ii</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"_Toc115644861" </w:instrText>
      </w:r>
      <w:r>
        <w:rPr/>
        <w:fldChar w:fldCharType="separate"/>
      </w:r>
      <w:r>
        <w:rPr>
          <w:rStyle w:val="style85"/>
        </w:rPr>
        <w:t>Appendix III: Interview Guide for Head Teachers</w:t>
      </w:r>
      <w:r>
        <w:rPr>
          <w:webHidden/>
        </w:rPr>
        <w:tab/>
      </w:r>
      <w:r>
        <w:rPr>
          <w:webHidden/>
        </w:rPr>
        <w:fldChar w:fldCharType="begin"/>
      </w:r>
      <w:r>
        <w:rPr>
          <w:webHidden/>
        </w:rPr>
        <w:instrText xml:space="preserve"> PAGEREF _Toc115644861 \h </w:instrText>
      </w:r>
      <w:r>
        <w:rPr>
          <w:webHidden/>
        </w:rPr>
        <w:fldChar w:fldCharType="separate"/>
      </w:r>
      <w:r>
        <w:rPr>
          <w:webHidden/>
        </w:rPr>
        <w:t>vii</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"_Toc115644862" </w:instrText>
      </w:r>
      <w:r>
        <w:rPr/>
        <w:fldChar w:fldCharType="separate"/>
      </w:r>
      <w:r>
        <w:rPr>
          <w:rStyle w:val="style85"/>
        </w:rPr>
        <w:t>Appendix IV: Document Analysis Guide</w:t>
      </w:r>
      <w:r>
        <w:rPr>
          <w:webHidden/>
        </w:rPr>
        <w:tab/>
      </w:r>
      <w:r>
        <w:rPr>
          <w:webHidden/>
        </w:rPr>
        <w:fldChar w:fldCharType="begin"/>
      </w:r>
      <w:r>
        <w:rPr>
          <w:webHidden/>
        </w:rPr>
        <w:instrText xml:space="preserve"> PAGEREF _Toc115644862 \h </w:instrText>
      </w:r>
      <w:r>
        <w:rPr>
          <w:webHidden/>
        </w:rPr>
        <w:fldChar w:fldCharType="separate"/>
      </w:r>
      <w:r>
        <w:rPr>
          <w:webHidden/>
        </w:rPr>
        <w:t>viii</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"_Toc115644863" </w:instrText>
      </w:r>
      <w:r>
        <w:rPr/>
        <w:fldChar w:fldCharType="separate"/>
      </w:r>
      <w:r>
        <w:rPr>
          <w:rStyle w:val="style85"/>
        </w:rPr>
        <w:t>Appendix V: Budget</w:t>
      </w:r>
      <w:r>
        <w:rPr>
          <w:webHidden/>
        </w:rPr>
        <w:tab/>
      </w:r>
      <w:r>
        <w:rPr>
          <w:webHidden/>
        </w:rPr>
        <w:fldChar w:fldCharType="begin"/>
      </w:r>
      <w:r>
        <w:rPr>
          <w:webHidden/>
        </w:rPr>
        <w:instrText xml:space="preserve"> PAGEREF _Toc115644863 \h </w:instrText>
      </w:r>
      <w:r>
        <w:rPr>
          <w:webHidden/>
        </w:rPr>
        <w:fldChar w:fldCharType="separate"/>
      </w:r>
      <w:r>
        <w:rPr>
          <w:webHidden/>
        </w:rPr>
        <w:t>ix</w:t>
      </w:r>
      <w:r>
        <w:rPr>
          <w:webHidden/>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"_Toc115644864" </w:instrText>
      </w:r>
      <w:r>
        <w:rPr/>
        <w:fldChar w:fldCharType="separate"/>
      </w:r>
      <w:r>
        <w:rPr>
          <w:rStyle w:val="style85"/>
        </w:rPr>
        <w:t>Appendix V: Research Permit</w:t>
      </w:r>
      <w:r>
        <w:rPr>
          <w:webHidden/>
        </w:rPr>
        <w:tab/>
      </w:r>
      <w:r>
        <w:rPr>
          <w:webHidden/>
        </w:rPr>
        <w:fldChar w:fldCharType="begin"/>
      </w:r>
      <w:r>
        <w:rPr>
          <w:webHidden/>
        </w:rPr>
        <w:instrText xml:space="preserve"> PAGEREF _Toc115644864 \h </w:instrText>
      </w:r>
      <w:r>
        <w:rPr>
          <w:webHidden/>
        </w:rPr>
        <w:fldChar w:fldCharType="separate"/>
      </w:r>
      <w:r>
        <w:rPr>
          <w:webHidden/>
        </w:rPr>
        <w:t>x</w:t>
      </w:r>
      <w:r>
        <w:rPr>
          <w:webHidden/>
        </w:rPr>
        <w:fldChar w:fldCharType="end"/>
      </w:r>
      <w:r>
        <w:rPr/>
        <w:fldChar w:fldCharType="end"/>
      </w:r>
    </w:p>
    <w:p>
      <w:pPr>
        <w:pStyle w:val="style0"/>
        <w:rPr>
          <w:rFonts w:cs="Times New Roman"/>
          <w:noProof/>
          <w:szCs w:val="24"/>
        </w:rPr>
      </w:pPr>
      <w:r>
        <w:rPr>
          <w:rFonts w:cs="Times New Roman"/>
          <w:noProof/>
          <w:szCs w:val="24"/>
        </w:rPr>
        <w:fldChar w:fldCharType="end"/>
      </w:r>
    </w:p>
    <w:p>
      <w:pPr>
        <w:pStyle w:val="style0"/>
        <w:rPr>
          <w:rFonts w:eastAsia="SimSun"/>
          <w:noProof/>
        </w:rPr>
      </w:pPr>
      <w:r>
        <w:rPr>
          <w:noProof/>
        </w:rPr>
        <w:br w:type="page"/>
      </w:r>
    </w:p>
    <w:bookmarkStart w:id="14" w:name="_Toc66078605"/>
    <w:bookmarkStart w:id="15" w:name="_Toc115644762"/>
    <w:p>
      <w:pPr>
        <w:pStyle w:val="style1"/>
        <w:rPr/>
      </w:pPr>
      <w:r>
        <w:t>LIST OF TABLES</w:t>
      </w:r>
      <w:bookmarkEnd w:id="14"/>
      <w:bookmarkEnd w:id="15"/>
      <w:r>
        <w:rPr/>
        <w:fldChar w:fldCharType="begin"/>
      </w:r>
      <w:r>
        <w:instrText xml:space="preserve"> TOC \o "1-3" \h \z \u </w:instrText>
      </w:r>
      <w:r>
        <w:rPr/>
        <w:fldChar w:fldCharType="separate"/>
      </w:r>
    </w:p>
    <w:p>
      <w:pPr>
        <w:pStyle w:val="style20"/>
        <w:rPr>
          <w:rFonts w:ascii="Calibri" w:cs="Arial" w:eastAsia="宋体" w:hAnsi="Calibri"/>
          <w:color w:val="000000"/>
          <w:sz w:val="22"/>
          <w:szCs w:val="22"/>
        </w:rPr>
      </w:pPr>
      <w:r>
        <w:rPr/>
        <w:fldChar w:fldCharType="end"/>
      </w:r>
      <w:r>
        <w:rPr/>
        <w:fldChar w:fldCharType="begin"/>
      </w:r>
      <w:r>
        <w:instrText xml:space="preserve"> HYPERLINK \l "_Toc115644799" </w:instrText>
      </w:r>
      <w:r>
        <w:rPr/>
        <w:fldChar w:fldCharType="separate"/>
      </w:r>
      <w:r>
        <w:rPr>
          <w:rStyle w:val="style85"/>
          <w:color w:val="000000"/>
          <w:u w:val="none"/>
        </w:rPr>
        <w:t>Table 3.1: Sampling framework</w:t>
      </w:r>
      <w:r>
        <w:rPr>
          <w:webHidden/>
          <w:color w:val="000000"/>
        </w:rPr>
        <w:tab/>
      </w:r>
      <w:r>
        <w:rPr>
          <w:webHidden/>
          <w:color w:val="000000"/>
        </w:rPr>
        <w:fldChar w:fldCharType="begin"/>
      </w:r>
      <w:r>
        <w:rPr>
          <w:webHidden/>
          <w:color w:val="000000"/>
        </w:rPr>
        <w:instrText xml:space="preserve"> PAGEREF _Toc115644799 \h </w:instrText>
      </w:r>
      <w:r>
        <w:rPr>
          <w:webHidden/>
          <w:color w:val="000000"/>
        </w:rPr>
        <w:fldChar w:fldCharType="separate"/>
      </w:r>
      <w:r>
        <w:rPr>
          <w:webHidden/>
          <w:color w:val="000000"/>
        </w:rPr>
        <w:t>36</w:t>
      </w:r>
      <w:r>
        <w:rPr>
          <w:webHidden/>
          <w:color w:val="000000"/>
        </w:rPr>
        <w:fldChar w:fldCharType="end"/>
      </w:r>
      <w:r>
        <w:rPr/>
        <w:fldChar w:fldCharType="end"/>
      </w:r>
    </w:p>
    <w:p>
      <w:pPr>
        <w:pStyle w:val="style20"/>
        <w:rPr>
          <w:rStyle w:val="style85"/>
          <w:color w:val="000000"/>
          <w:u w:val="none"/>
        </w:rPr>
      </w:pPr>
      <w:r>
        <w:rPr/>
        <w:fldChar w:fldCharType="begin"/>
      </w:r>
      <w:r>
        <w:instrText xml:space="preserve"> HYPERLINK \l "_Toc115644811" </w:instrText>
      </w:r>
      <w:r>
        <w:rPr/>
        <w:fldChar w:fldCharType="separate"/>
      </w:r>
      <w:r>
        <w:rPr>
          <w:rStyle w:val="style85"/>
          <w:color w:val="000000"/>
          <w:u w:val="none"/>
        </w:rPr>
        <w:t>Table 3.2: Operationalization of the Variables</w:t>
      </w:r>
      <w:r>
        <w:rPr>
          <w:webHidden/>
          <w:color w:val="000000"/>
        </w:rPr>
        <w:tab/>
      </w:r>
      <w:r>
        <w:rPr>
          <w:webHidden/>
          <w:color w:val="000000"/>
        </w:rPr>
        <w:fldChar w:fldCharType="begin"/>
      </w:r>
      <w:r>
        <w:rPr>
          <w:webHidden/>
          <w:color w:val="000000"/>
        </w:rPr>
        <w:instrText xml:space="preserve"> PAGEREF _Toc115644811 \h </w:instrText>
      </w:r>
      <w:r>
        <w:rPr>
          <w:webHidden/>
          <w:color w:val="000000"/>
        </w:rPr>
        <w:fldChar w:fldCharType="separate"/>
      </w:r>
      <w:r>
        <w:rPr>
          <w:webHidden/>
          <w:color w:val="000000"/>
        </w:rPr>
        <w:t>41</w:t>
      </w:r>
      <w:r>
        <w:rPr>
          <w:webHidden/>
          <w:color w:val="000000"/>
        </w:rPr>
        <w:fldChar w:fldCharType="end"/>
      </w:r>
      <w:r>
        <w:rPr/>
        <w:fldChar w:fldCharType="end"/>
      </w:r>
    </w:p>
    <w:p>
      <w:pPr>
        <w:pStyle w:val="style20"/>
        <w:rPr>
          <w:rFonts w:ascii="Calibri" w:cs="Arial" w:eastAsia="宋体" w:hAnsi="Calibri"/>
          <w:sz w:val="22"/>
          <w:szCs w:val="22"/>
        </w:rPr>
      </w:pPr>
      <w:r>
        <w:rPr/>
        <w:fldChar w:fldCharType="begin"/>
      </w:r>
      <w:r>
        <w:instrText xml:space="preserve"> HYPERLINK \l "_Toc115644816" </w:instrText>
      </w:r>
      <w:r>
        <w:rPr/>
        <w:fldChar w:fldCharType="separate"/>
      </w:r>
      <w:r>
        <w:rPr>
          <w:rStyle w:val="style85"/>
          <w:color w:val="000000"/>
          <w:u w:val="none"/>
        </w:rPr>
        <w:t>Table 4.1: Instrument Return Rate</w:t>
      </w:r>
      <w:r>
        <w:rPr>
          <w:webHidden/>
        </w:rPr>
        <w:tab/>
      </w:r>
      <w:r>
        <w:rPr>
          <w:webHidden/>
        </w:rPr>
        <w:fldChar w:fldCharType="begin"/>
      </w:r>
      <w:r>
        <w:rPr>
          <w:webHidden/>
        </w:rPr>
        <w:instrText xml:space="preserve"> PAGEREF _Toc115644816 \h </w:instrText>
      </w:r>
      <w:r>
        <w:rPr>
          <w:webHidden/>
        </w:rPr>
        <w:fldChar w:fldCharType="separate"/>
      </w:r>
      <w:r>
        <w:rPr>
          <w:webHidden/>
        </w:rPr>
        <w:t>42</w:t>
      </w:r>
      <w:r>
        <w:rPr>
          <w:webHidden/>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"_Toc115644827" </w:instrText>
      </w:r>
      <w:r>
        <w:rPr/>
        <w:fldChar w:fldCharType="separate"/>
      </w:r>
      <w:r>
        <w:rPr>
          <w:rStyle w:val="style85"/>
          <w:color w:val="000000"/>
          <w:u w:val="none"/>
        </w:rPr>
        <w:t>Table 4.2: Number of Disciplinary Cases</w:t>
      </w:r>
      <w:r>
        <w:rPr>
          <w:webHidden/>
          <w:color w:val="000000"/>
        </w:rPr>
        <w:tab/>
      </w:r>
      <w:r>
        <w:rPr>
          <w:webHidden/>
          <w:color w:val="000000"/>
        </w:rPr>
        <w:fldChar w:fldCharType="begin"/>
      </w:r>
      <w:r>
        <w:rPr>
          <w:webHidden/>
          <w:color w:val="000000"/>
        </w:rPr>
        <w:instrText xml:space="preserve"> PAGEREF _Toc115644827 \h </w:instrText>
      </w:r>
      <w:r>
        <w:rPr>
          <w:webHidden/>
          <w:color w:val="000000"/>
        </w:rPr>
        <w:fldChar w:fldCharType="separate"/>
      </w:r>
      <w:r>
        <w:rPr>
          <w:webHidden/>
          <w:color w:val="000000"/>
        </w:rPr>
        <w:t>47</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"_Toc115644828" </w:instrText>
      </w:r>
      <w:r>
        <w:rPr/>
        <w:fldChar w:fldCharType="separate"/>
      </w:r>
      <w:r>
        <w:rPr>
          <w:rStyle w:val="style85"/>
          <w:color w:val="000000"/>
          <w:u w:val="none"/>
        </w:rPr>
        <w:t>Table 4.3: Common Disciplinary Cases</w:t>
      </w:r>
      <w:r>
        <w:rPr>
          <w:webHidden/>
          <w:color w:val="000000"/>
        </w:rPr>
        <w:tab/>
      </w:r>
      <w:r>
        <w:rPr>
          <w:webHidden/>
          <w:color w:val="000000"/>
        </w:rPr>
        <w:fldChar w:fldCharType="begin"/>
      </w:r>
      <w:r>
        <w:rPr>
          <w:webHidden/>
          <w:color w:val="000000"/>
        </w:rPr>
        <w:instrText xml:space="preserve"> PAGEREF _Toc115644828 \h </w:instrText>
      </w:r>
      <w:r>
        <w:rPr>
          <w:webHidden/>
          <w:color w:val="000000"/>
        </w:rPr>
        <w:fldChar w:fldCharType="separate"/>
      </w:r>
      <w:r>
        <w:rPr>
          <w:webHidden/>
          <w:color w:val="000000"/>
        </w:rPr>
        <w:t>48</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"_Toc115644829" </w:instrText>
      </w:r>
      <w:r>
        <w:rPr/>
        <w:fldChar w:fldCharType="separate"/>
      </w:r>
      <w:r>
        <w:rPr>
          <w:rStyle w:val="style85"/>
          <w:color w:val="000000"/>
          <w:u w:val="none"/>
        </w:rPr>
        <w:t>Table 4.4: Disciplinary Cases Experienced in School</w:t>
      </w:r>
      <w:r>
        <w:rPr>
          <w:webHidden/>
          <w:color w:val="000000"/>
        </w:rPr>
        <w:tab/>
      </w:r>
      <w:r>
        <w:rPr>
          <w:webHidden/>
          <w:color w:val="000000"/>
        </w:rPr>
        <w:fldChar w:fldCharType="begin"/>
      </w:r>
      <w:r>
        <w:rPr>
          <w:webHidden/>
          <w:color w:val="000000"/>
        </w:rPr>
        <w:instrText xml:space="preserve"> PAGEREF _Toc115644829 \h </w:instrText>
      </w:r>
      <w:r>
        <w:rPr>
          <w:webHidden/>
          <w:color w:val="000000"/>
        </w:rPr>
        <w:fldChar w:fldCharType="separate"/>
      </w:r>
      <w:r>
        <w:rPr>
          <w:webHidden/>
          <w:color w:val="000000"/>
        </w:rPr>
        <w:t>49</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"_Toc115644832" </w:instrText>
      </w:r>
      <w:r>
        <w:rPr/>
        <w:fldChar w:fldCharType="separate"/>
      </w:r>
      <w:r>
        <w:rPr>
          <w:rStyle w:val="style85"/>
          <w:color w:val="000000"/>
          <w:u w:val="none"/>
        </w:rPr>
        <w:t>Table 4.5: Influence of Obeying School Rules on Pupils’ Discipline</w:t>
      </w:r>
      <w:r>
        <w:rPr>
          <w:webHidden/>
          <w:color w:val="000000"/>
        </w:rPr>
        <w:tab/>
      </w:r>
      <w:r>
        <w:rPr>
          <w:webHidden/>
          <w:color w:val="000000"/>
        </w:rPr>
        <w:fldChar w:fldCharType="begin"/>
      </w:r>
      <w:r>
        <w:rPr>
          <w:webHidden/>
          <w:color w:val="000000"/>
        </w:rPr>
        <w:instrText xml:space="preserve"> PAGEREF _Toc115644832 \h </w:instrText>
      </w:r>
      <w:r>
        <w:rPr>
          <w:webHidden/>
          <w:color w:val="000000"/>
        </w:rPr>
        <w:fldChar w:fldCharType="separate"/>
      </w:r>
      <w:r>
        <w:rPr>
          <w:webHidden/>
          <w:color w:val="000000"/>
        </w:rPr>
        <w:t>50</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"_Toc115644833" </w:instrText>
      </w:r>
      <w:r>
        <w:rPr/>
        <w:fldChar w:fldCharType="separate"/>
      </w:r>
      <w:r>
        <w:rPr>
          <w:rStyle w:val="style85"/>
          <w:color w:val="000000"/>
          <w:u w:val="none"/>
        </w:rPr>
        <w:t>Table 4.6: Obeying Rules and Regulation and Pupils’ Discipline</w:t>
      </w:r>
      <w:r>
        <w:rPr>
          <w:webHidden/>
          <w:color w:val="000000"/>
        </w:rPr>
        <w:tab/>
      </w:r>
      <w:r>
        <w:rPr>
          <w:webHidden/>
          <w:color w:val="000000"/>
        </w:rPr>
        <w:fldChar w:fldCharType="begin"/>
      </w:r>
      <w:r>
        <w:rPr>
          <w:webHidden/>
          <w:color w:val="000000"/>
        </w:rPr>
        <w:instrText xml:space="preserve"> PAGEREF _Toc115644833 \h </w:instrText>
      </w:r>
      <w:r>
        <w:rPr>
          <w:webHidden/>
          <w:color w:val="000000"/>
        </w:rPr>
        <w:fldChar w:fldCharType="separate"/>
      </w:r>
      <w:r>
        <w:rPr>
          <w:webHidden/>
          <w:color w:val="000000"/>
        </w:rPr>
        <w:t>52</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"_Toc115644835" </w:instrText>
      </w:r>
      <w:r>
        <w:rPr/>
        <w:fldChar w:fldCharType="separate"/>
      </w:r>
      <w:r>
        <w:rPr>
          <w:rStyle w:val="style85"/>
          <w:color w:val="000000"/>
          <w:u w:val="none"/>
        </w:rPr>
        <w:t>Table 4.7: Resources required for facilitation of effective guiding and counselling</w:t>
      </w:r>
      <w:r>
        <w:rPr>
          <w:webHidden/>
          <w:color w:val="000000"/>
        </w:rPr>
        <w:tab/>
      </w:r>
      <w:r>
        <w:rPr>
          <w:webHidden/>
          <w:color w:val="000000"/>
        </w:rPr>
        <w:fldChar w:fldCharType="begin"/>
      </w:r>
      <w:r>
        <w:rPr>
          <w:webHidden/>
          <w:color w:val="000000"/>
        </w:rPr>
        <w:instrText xml:space="preserve"> PAGEREF _Toc115644835 \h </w:instrText>
      </w:r>
      <w:r>
        <w:rPr>
          <w:webHidden/>
          <w:color w:val="000000"/>
        </w:rPr>
        <w:fldChar w:fldCharType="separate"/>
      </w:r>
      <w:r>
        <w:rPr>
          <w:webHidden/>
          <w:color w:val="000000"/>
        </w:rPr>
        <w:t>53</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"_Toc115644836" </w:instrText>
      </w:r>
      <w:r>
        <w:rPr/>
        <w:fldChar w:fldCharType="separate"/>
      </w:r>
      <w:r>
        <w:rPr>
          <w:rStyle w:val="style85"/>
          <w:color w:val="000000"/>
          <w:u w:val="none"/>
        </w:rPr>
        <w:t>Table 4.8:  Influence of Strengthening Guidance and Counseling</w:t>
      </w:r>
      <w:r>
        <w:rPr>
          <w:webHidden/>
          <w:color w:val="000000"/>
        </w:rPr>
        <w:tab/>
      </w:r>
      <w:r>
        <w:rPr>
          <w:webHidden/>
          <w:color w:val="000000"/>
        </w:rPr>
        <w:fldChar w:fldCharType="begin"/>
      </w:r>
      <w:r>
        <w:rPr>
          <w:webHidden/>
          <w:color w:val="000000"/>
        </w:rPr>
        <w:instrText xml:space="preserve"> PAGEREF _Toc115644836 \h </w:instrText>
      </w:r>
      <w:r>
        <w:rPr>
          <w:webHidden/>
          <w:color w:val="000000"/>
        </w:rPr>
        <w:fldChar w:fldCharType="separate"/>
      </w:r>
      <w:r>
        <w:rPr>
          <w:webHidden/>
          <w:color w:val="000000"/>
        </w:rPr>
        <w:t>54</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"_Toc115644838" </w:instrText>
      </w:r>
      <w:r>
        <w:rPr/>
        <w:fldChar w:fldCharType="separate"/>
      </w:r>
      <w:r>
        <w:rPr>
          <w:rStyle w:val="style85"/>
          <w:color w:val="000000"/>
          <w:u w:val="none"/>
        </w:rPr>
        <w:t>Table 4.9: Frequency of Experiencing Listed Forms of Punishment</w:t>
      </w:r>
      <w:r>
        <w:rPr>
          <w:webHidden/>
          <w:color w:val="000000"/>
        </w:rPr>
        <w:tab/>
      </w:r>
      <w:r>
        <w:rPr>
          <w:webHidden/>
          <w:color w:val="000000"/>
        </w:rPr>
        <w:fldChar w:fldCharType="begin"/>
      </w:r>
      <w:r>
        <w:rPr>
          <w:webHidden/>
          <w:color w:val="000000"/>
        </w:rPr>
        <w:instrText xml:space="preserve"> PAGEREF _Toc115644838 \h </w:instrText>
      </w:r>
      <w:r>
        <w:rPr>
          <w:webHidden/>
          <w:color w:val="000000"/>
        </w:rPr>
        <w:fldChar w:fldCharType="separate"/>
      </w:r>
      <w:r>
        <w:rPr>
          <w:webHidden/>
          <w:color w:val="000000"/>
        </w:rPr>
        <w:t>56</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"_Toc115644839" </w:instrText>
      </w:r>
      <w:r>
        <w:rPr/>
        <w:fldChar w:fldCharType="separate"/>
      </w:r>
      <w:r>
        <w:rPr>
          <w:rStyle w:val="style85"/>
          <w:color w:val="000000"/>
          <w:u w:val="none"/>
        </w:rPr>
        <w:t>Table 4.10: Reasons for Punishment</w:t>
      </w:r>
      <w:r>
        <w:rPr>
          <w:webHidden/>
          <w:color w:val="000000"/>
        </w:rPr>
        <w:tab/>
      </w:r>
      <w:r>
        <w:rPr>
          <w:webHidden/>
          <w:color w:val="000000"/>
        </w:rPr>
        <w:fldChar w:fldCharType="begin"/>
      </w:r>
      <w:r>
        <w:rPr>
          <w:webHidden/>
          <w:color w:val="000000"/>
        </w:rPr>
        <w:instrText xml:space="preserve"> PAGEREF _Toc115644839 \h </w:instrText>
      </w:r>
      <w:r>
        <w:rPr>
          <w:webHidden/>
          <w:color w:val="000000"/>
        </w:rPr>
        <w:fldChar w:fldCharType="separate"/>
      </w:r>
      <w:r>
        <w:rPr>
          <w:webHidden/>
          <w:color w:val="000000"/>
        </w:rPr>
        <w:t>57</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"_Toc115644840" </w:instrText>
      </w:r>
      <w:r>
        <w:rPr/>
        <w:fldChar w:fldCharType="separate"/>
      </w:r>
      <w:r>
        <w:rPr>
          <w:rStyle w:val="style85"/>
          <w:color w:val="000000"/>
          <w:u w:val="none"/>
        </w:rPr>
        <w:t>Table 4.11: Administration of Punishment and Pupils Discipline</w:t>
      </w:r>
      <w:r>
        <w:rPr>
          <w:webHidden/>
          <w:color w:val="000000"/>
        </w:rPr>
        <w:tab/>
      </w:r>
      <w:r>
        <w:rPr>
          <w:webHidden/>
          <w:color w:val="000000"/>
        </w:rPr>
        <w:fldChar w:fldCharType="begin"/>
      </w:r>
      <w:r>
        <w:rPr>
          <w:webHidden/>
          <w:color w:val="000000"/>
        </w:rPr>
        <w:instrText xml:space="preserve"> PAGEREF _Toc115644840 \h </w:instrText>
      </w:r>
      <w:r>
        <w:rPr>
          <w:webHidden/>
          <w:color w:val="000000"/>
        </w:rPr>
        <w:fldChar w:fldCharType="separate"/>
      </w:r>
      <w:r>
        <w:rPr>
          <w:webHidden/>
          <w:color w:val="000000"/>
        </w:rPr>
        <w:t>58</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"_Toc115644843" </w:instrText>
      </w:r>
      <w:r>
        <w:rPr/>
        <w:fldChar w:fldCharType="separate"/>
      </w:r>
      <w:r>
        <w:rPr>
          <w:rStyle w:val="style85"/>
          <w:color w:val="000000"/>
          <w:u w:val="none"/>
        </w:rPr>
        <w:t>Table 4.12: Areas that Pupils are Involved</w:t>
      </w:r>
      <w:r>
        <w:rPr>
          <w:webHidden/>
          <w:color w:val="000000"/>
        </w:rPr>
        <w:tab/>
      </w:r>
      <w:r>
        <w:rPr>
          <w:webHidden/>
          <w:color w:val="000000"/>
        </w:rPr>
        <w:fldChar w:fldCharType="begin"/>
      </w:r>
      <w:r>
        <w:rPr>
          <w:webHidden/>
          <w:color w:val="000000"/>
        </w:rPr>
        <w:instrText xml:space="preserve"> PAGEREF _Toc115644843 \h </w:instrText>
      </w:r>
      <w:r>
        <w:rPr>
          <w:webHidden/>
          <w:color w:val="000000"/>
        </w:rPr>
        <w:fldChar w:fldCharType="separate"/>
      </w:r>
      <w:r>
        <w:rPr>
          <w:webHidden/>
          <w:color w:val="000000"/>
        </w:rPr>
        <w:t>61</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"_Toc115644844" </w:instrText>
      </w:r>
      <w:r>
        <w:rPr/>
        <w:fldChar w:fldCharType="separate"/>
      </w:r>
      <w:r>
        <w:rPr>
          <w:rStyle w:val="style85"/>
          <w:color w:val="000000"/>
          <w:u w:val="none"/>
        </w:rPr>
        <w:t>Table 4.13: Pupils Involvement in Decision Making and Discipline</w:t>
      </w:r>
      <w:r>
        <w:rPr>
          <w:webHidden/>
          <w:color w:val="000000"/>
        </w:rPr>
        <w:tab/>
      </w:r>
      <w:r>
        <w:rPr>
          <w:webHidden/>
          <w:color w:val="000000"/>
        </w:rPr>
        <w:fldChar w:fldCharType="begin"/>
      </w:r>
      <w:r>
        <w:rPr>
          <w:webHidden/>
          <w:color w:val="000000"/>
        </w:rPr>
        <w:instrText xml:space="preserve"> PAGEREF _Toc115644844 \h </w:instrText>
      </w:r>
      <w:r>
        <w:rPr>
          <w:webHidden/>
          <w:color w:val="000000"/>
        </w:rPr>
        <w:fldChar w:fldCharType="separate"/>
      </w:r>
      <w:r>
        <w:rPr>
          <w:webHidden/>
          <w:color w:val="000000"/>
        </w:rPr>
        <w:t>62</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"_Toc115644847" </w:instrText>
      </w:r>
      <w:r>
        <w:rPr/>
        <w:fldChar w:fldCharType="separate"/>
      </w:r>
      <w:r>
        <w:rPr>
          <w:rStyle w:val="style85"/>
          <w:color w:val="000000"/>
          <w:u w:val="none"/>
        </w:rPr>
        <w:t>Table 4.14: T-Test results</w:t>
      </w:r>
      <w:r>
        <w:rPr>
          <w:webHidden/>
          <w:color w:val="000000"/>
        </w:rPr>
        <w:tab/>
      </w:r>
      <w:r>
        <w:rPr>
          <w:webHidden/>
          <w:color w:val="000000"/>
        </w:rPr>
        <w:fldChar w:fldCharType="begin"/>
      </w:r>
      <w:r>
        <w:rPr>
          <w:webHidden/>
          <w:color w:val="000000"/>
        </w:rPr>
        <w:instrText xml:space="preserve"> PAGEREF _Toc115644847 \h </w:instrText>
      </w:r>
      <w:r>
        <w:rPr>
          <w:webHidden/>
          <w:color w:val="000000"/>
        </w:rPr>
        <w:fldChar w:fldCharType="separate"/>
      </w:r>
      <w:r>
        <w:rPr>
          <w:webHidden/>
          <w:color w:val="000000"/>
        </w:rPr>
        <w:t>64</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"_Toc115644849" </w:instrText>
      </w:r>
      <w:r>
        <w:rPr/>
        <w:fldChar w:fldCharType="separate"/>
      </w:r>
      <w:r>
        <w:rPr>
          <w:rStyle w:val="style85"/>
          <w:color w:val="000000"/>
          <w:u w:val="none"/>
        </w:rPr>
        <w:t>Table 4.15:  Coefficient of Correlation</w:t>
      </w:r>
      <w:r>
        <w:rPr>
          <w:webHidden/>
          <w:color w:val="000000"/>
        </w:rPr>
        <w:tab/>
      </w:r>
      <w:r>
        <w:rPr>
          <w:webHidden/>
          <w:color w:val="000000"/>
        </w:rPr>
        <w:fldChar w:fldCharType="begin"/>
      </w:r>
      <w:r>
        <w:rPr>
          <w:webHidden/>
          <w:color w:val="000000"/>
        </w:rPr>
        <w:instrText xml:space="preserve"> PAGEREF _Toc115644849 \h </w:instrText>
      </w:r>
      <w:r>
        <w:rPr>
          <w:webHidden/>
          <w:color w:val="000000"/>
        </w:rPr>
        <w:fldChar w:fldCharType="separate"/>
      </w:r>
      <w:r>
        <w:rPr>
          <w:webHidden/>
          <w:color w:val="000000"/>
        </w:rPr>
        <w:t>65</w:t>
      </w:r>
      <w:r>
        <w:rPr>
          <w:webHidden/>
          <w:color w:val="000000"/>
        </w:rPr>
        <w:fldChar w:fldCharType="end"/>
      </w:r>
      <w:r>
        <w:rPr/>
        <w:fldChar w:fldCharType="end"/>
      </w:r>
    </w:p>
    <w:p>
      <w:pPr>
        <w:pStyle w:val="style0"/>
        <w:rPr/>
      </w:pPr>
    </w:p>
    <w:p>
      <w:pPr>
        <w:pStyle w:val="style20"/>
        <w:rPr/>
      </w:pPr>
    </w:p>
    <w:p>
      <w:pPr>
        <w:pStyle w:val="style0"/>
        <w:spacing w:after="200" w:lineRule="auto" w:line="276"/>
        <w:jc w:val="left"/>
        <w:rPr>
          <w:rFonts w:cs="Times New Roman" w:eastAsia="SimSun"/>
          <w:b/>
          <w:bCs/>
          <w:szCs w:val="28"/>
        </w:rPr>
      </w:pPr>
      <w:r>
        <w:br w:type="page"/>
      </w:r>
    </w:p>
    <w:bookmarkStart w:id="16" w:name="_Toc66078606"/>
    <w:bookmarkStart w:id="17" w:name="_Toc115644763"/>
    <w:p>
      <w:pPr>
        <w:pStyle w:val="style1"/>
        <w:rPr/>
      </w:pPr>
      <w:r>
        <w:t>LIST OF FIGURES</w:t>
      </w:r>
      <w:bookmarkEnd w:id="16"/>
      <w:bookmarkEnd w:id="17"/>
      <w:r>
        <w:rPr/>
        <w:fldChar w:fldCharType="begin"/>
      </w:r>
      <w:r>
        <w:instrText xml:space="preserve"> TOC \o "1-3" \h \z \u </w:instrText>
      </w:r>
      <w:r>
        <w:rPr/>
        <w:fldChar w:fldCharType="separate"/>
      </w:r>
    </w:p>
    <w:p>
      <w:pPr>
        <w:pStyle w:val="style0"/>
        <w:tabs>
          <w:tab w:val="right" w:leader="dot" w:pos="7560"/>
          <w:tab w:val="right" w:leader="dot" w:pos="8010"/>
        </w:tabs>
        <w:rPr>
          <w:rFonts w:ascii="Calibri" w:cs="Arial" w:eastAsia="宋体" w:hAnsi="Calibri"/>
          <w:sz w:val="22"/>
        </w:rPr>
      </w:pPr>
      <w:r>
        <w:rPr>
          <w:b/>
          <w:bCs/>
          <w:noProof/>
        </w:rPr>
        <w:fldChar w:fldCharType="end"/>
      </w:r>
      <w:r>
        <w:rPr>
          <w:rFonts w:ascii="Calibri" w:eastAsia="SimSun" w:hAnsi="Calibri"/>
          <w:sz w:val="22"/>
        </w:rPr>
        <w:t xml:space="preserve"> </w:t>
      </w:r>
    </w:p>
    <w:p>
      <w:pPr>
        <w:pStyle w:val="style20"/>
        <w:rPr>
          <w:rFonts w:ascii="Calibri" w:cs="Arial" w:eastAsia="宋体" w:hAnsi="Calibri"/>
          <w:color w:val="000000"/>
          <w:sz w:val="22"/>
          <w:szCs w:val="22"/>
        </w:rPr>
      </w:pPr>
      <w:r>
        <w:rPr/>
        <w:fldChar w:fldCharType="begin"/>
      </w:r>
      <w:r>
        <w:instrText xml:space="preserve"> HYPERLINK \l "_Toc115644791" </w:instrText>
      </w:r>
      <w:r>
        <w:rPr/>
        <w:fldChar w:fldCharType="separate"/>
      </w:r>
      <w:r>
        <w:rPr>
          <w:rStyle w:val="style85"/>
          <w:color w:val="000000"/>
          <w:u w:val="none"/>
        </w:rPr>
        <w:t>Figure 2.1: Administrative Practices influencing Pupils’ Discipline</w:t>
      </w:r>
      <w:r>
        <w:rPr>
          <w:webHidden/>
          <w:color w:val="000000"/>
        </w:rPr>
        <w:tab/>
      </w:r>
      <w:r>
        <w:rPr>
          <w:webHidden/>
          <w:color w:val="000000"/>
        </w:rPr>
        <w:fldChar w:fldCharType="begin"/>
      </w:r>
      <w:r>
        <w:rPr>
          <w:webHidden/>
          <w:color w:val="000000"/>
        </w:rPr>
        <w:instrText xml:space="preserve"> PAGEREF _Toc115644791 \h </w:instrText>
      </w:r>
      <w:r>
        <w:rPr>
          <w:webHidden/>
          <w:color w:val="000000"/>
        </w:rPr>
        <w:fldChar w:fldCharType="separate"/>
      </w:r>
      <w:r>
        <w:rPr>
          <w:webHidden/>
          <w:color w:val="000000"/>
        </w:rPr>
        <w:t>33</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"_Toc115644819" </w:instrText>
      </w:r>
      <w:r>
        <w:rPr/>
        <w:fldChar w:fldCharType="separate"/>
      </w:r>
      <w:r>
        <w:rPr>
          <w:rStyle w:val="style85"/>
          <w:color w:val="000000"/>
          <w:u w:val="none"/>
        </w:rPr>
        <w:t>Figure 4.1: Gender of Teachers</w:t>
      </w:r>
      <w:r>
        <w:rPr>
          <w:webHidden/>
          <w:color w:val="000000"/>
        </w:rPr>
        <w:tab/>
      </w:r>
      <w:r>
        <w:rPr>
          <w:webHidden/>
          <w:color w:val="000000"/>
        </w:rPr>
        <w:fldChar w:fldCharType="begin"/>
      </w:r>
      <w:r>
        <w:rPr>
          <w:webHidden/>
          <w:color w:val="000000"/>
        </w:rPr>
        <w:instrText xml:space="preserve"> PAGEREF _Toc115644819 \h </w:instrText>
      </w:r>
      <w:r>
        <w:rPr>
          <w:webHidden/>
          <w:color w:val="000000"/>
        </w:rPr>
        <w:fldChar w:fldCharType="separate"/>
      </w:r>
      <w:r>
        <w:rPr>
          <w:webHidden/>
          <w:color w:val="000000"/>
        </w:rPr>
        <w:t>43</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"_Toc115644821" </w:instrText>
      </w:r>
      <w:r>
        <w:rPr/>
        <w:fldChar w:fldCharType="separate"/>
      </w:r>
      <w:r>
        <w:rPr>
          <w:rStyle w:val="style85"/>
          <w:color w:val="000000"/>
          <w:u w:val="none"/>
        </w:rPr>
        <w:t>Figure 4.2: Age of Teachers</w:t>
      </w:r>
      <w:r>
        <w:rPr>
          <w:webHidden/>
          <w:color w:val="000000"/>
        </w:rPr>
        <w:tab/>
      </w:r>
      <w:r>
        <w:rPr>
          <w:webHidden/>
          <w:color w:val="000000"/>
        </w:rPr>
        <w:fldChar w:fldCharType="begin"/>
      </w:r>
      <w:r>
        <w:rPr>
          <w:webHidden/>
          <w:color w:val="000000"/>
        </w:rPr>
        <w:instrText xml:space="preserve"> PAGEREF _Toc115644821 \h </w:instrText>
      </w:r>
      <w:r>
        <w:rPr>
          <w:webHidden/>
          <w:color w:val="000000"/>
        </w:rPr>
        <w:fldChar w:fldCharType="separate"/>
      </w:r>
      <w:r>
        <w:rPr>
          <w:webHidden/>
          <w:color w:val="000000"/>
        </w:rPr>
        <w:t>44</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"_Toc115644823" </w:instrText>
      </w:r>
      <w:r>
        <w:rPr/>
        <w:fldChar w:fldCharType="separate"/>
      </w:r>
      <w:r>
        <w:rPr>
          <w:rStyle w:val="style85"/>
          <w:color w:val="000000"/>
          <w:u w:val="none"/>
        </w:rPr>
        <w:t>Figure 4.3: Teachers’ Education Level</w:t>
      </w:r>
      <w:r>
        <w:rPr>
          <w:webHidden/>
          <w:color w:val="000000"/>
        </w:rPr>
        <w:tab/>
      </w:r>
      <w:r>
        <w:rPr>
          <w:webHidden/>
          <w:color w:val="000000"/>
        </w:rPr>
        <w:fldChar w:fldCharType="begin"/>
      </w:r>
      <w:r>
        <w:rPr>
          <w:webHidden/>
          <w:color w:val="000000"/>
        </w:rPr>
        <w:instrText xml:space="preserve"> PAGEREF _Toc115644823 \h </w:instrText>
      </w:r>
      <w:r>
        <w:rPr>
          <w:webHidden/>
          <w:color w:val="000000"/>
        </w:rPr>
        <w:fldChar w:fldCharType="separate"/>
      </w:r>
      <w:r>
        <w:rPr>
          <w:webHidden/>
          <w:color w:val="000000"/>
        </w:rPr>
        <w:t>45</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"_Toc115644825" </w:instrText>
      </w:r>
      <w:r>
        <w:rPr/>
        <w:fldChar w:fldCharType="separate"/>
      </w:r>
      <w:r>
        <w:rPr>
          <w:rStyle w:val="style85"/>
          <w:color w:val="000000"/>
          <w:u w:val="none"/>
        </w:rPr>
        <w:t>Figure 4.4: Number of Years in the School</w:t>
      </w:r>
      <w:r>
        <w:rPr>
          <w:webHidden/>
          <w:color w:val="000000"/>
        </w:rPr>
        <w:tab/>
      </w:r>
      <w:r>
        <w:rPr>
          <w:webHidden/>
          <w:color w:val="000000"/>
        </w:rPr>
        <w:fldChar w:fldCharType="begin"/>
      </w:r>
      <w:r>
        <w:rPr>
          <w:webHidden/>
          <w:color w:val="000000"/>
        </w:rPr>
        <w:instrText xml:space="preserve"> PAGEREF _Toc115644825 \h </w:instrText>
      </w:r>
      <w:r>
        <w:rPr>
          <w:webHidden/>
          <w:color w:val="000000"/>
        </w:rPr>
        <w:fldChar w:fldCharType="separate"/>
      </w:r>
      <w:r>
        <w:rPr>
          <w:webHidden/>
          <w:color w:val="000000"/>
        </w:rPr>
        <w:t>46</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"_Toc115644831" </w:instrText>
      </w:r>
      <w:r>
        <w:rPr/>
        <w:fldChar w:fldCharType="separate"/>
      </w:r>
      <w:r>
        <w:rPr>
          <w:rStyle w:val="style85"/>
          <w:color w:val="000000"/>
          <w:u w:val="none"/>
        </w:rPr>
        <w:t>Figure 4.5: Responses on Obeying Rules and Regulations</w:t>
      </w:r>
      <w:r>
        <w:rPr>
          <w:webHidden/>
          <w:color w:val="000000"/>
        </w:rPr>
        <w:tab/>
      </w:r>
      <w:r>
        <w:rPr>
          <w:webHidden/>
          <w:color w:val="000000"/>
        </w:rPr>
        <w:fldChar w:fldCharType="begin"/>
      </w:r>
      <w:r>
        <w:rPr>
          <w:webHidden/>
          <w:color w:val="000000"/>
        </w:rPr>
        <w:instrText xml:space="preserve"> PAGEREF _Toc115644831 \h </w:instrText>
      </w:r>
      <w:r>
        <w:rPr>
          <w:webHidden/>
          <w:color w:val="000000"/>
        </w:rPr>
        <w:fldChar w:fldCharType="separate"/>
      </w:r>
      <w:r>
        <w:rPr>
          <w:webHidden/>
          <w:color w:val="000000"/>
        </w:rPr>
        <w:t>50</w:t>
      </w:r>
      <w:r>
        <w:rPr>
          <w:webHidden/>
          <w:color w:val="000000"/>
        </w:rPr>
        <w:fldChar w:fldCharType="end"/>
      </w:r>
      <w:r>
        <w:rPr/>
        <w:fldChar w:fldCharType="end"/>
      </w:r>
    </w:p>
    <w:p>
      <w:pPr>
        <w:pStyle w:val="style20"/>
        <w:rPr>
          <w:rFonts w:ascii="Calibri" w:cs="Arial" w:eastAsia="宋体" w:hAnsi="Calibri"/>
          <w:color w:val="000000"/>
          <w:sz w:val="22"/>
          <w:szCs w:val="22"/>
        </w:rPr>
      </w:pPr>
      <w:r>
        <w:rPr/>
        <w:fldChar w:fldCharType="begin"/>
      </w:r>
      <w:r>
        <w:instrText xml:space="preserve"> HYPERLINK \l "_Toc115644842" </w:instrText>
      </w:r>
      <w:r>
        <w:rPr/>
        <w:fldChar w:fldCharType="separate"/>
      </w:r>
      <w:r>
        <w:rPr>
          <w:rStyle w:val="style85"/>
          <w:color w:val="000000"/>
          <w:u w:val="none"/>
        </w:rPr>
        <w:t>Figure 4.6: Responses on Pupils’ Involvement in Decision Making</w:t>
      </w:r>
      <w:r>
        <w:rPr>
          <w:webHidden/>
          <w:color w:val="000000"/>
        </w:rPr>
        <w:tab/>
      </w:r>
      <w:r>
        <w:rPr>
          <w:webHidden/>
          <w:color w:val="000000"/>
        </w:rPr>
        <w:fldChar w:fldCharType="begin"/>
      </w:r>
      <w:r>
        <w:rPr>
          <w:webHidden/>
          <w:color w:val="000000"/>
        </w:rPr>
        <w:instrText xml:space="preserve"> PAGEREF _Toc115644842 \h </w:instrText>
      </w:r>
      <w:r>
        <w:rPr>
          <w:webHidden/>
          <w:color w:val="000000"/>
        </w:rPr>
        <w:fldChar w:fldCharType="separate"/>
      </w:r>
      <w:r>
        <w:rPr>
          <w:webHidden/>
          <w:color w:val="000000"/>
        </w:rPr>
        <w:t>60</w:t>
      </w:r>
      <w:r>
        <w:rPr>
          <w:webHidden/>
          <w:color w:val="000000"/>
        </w:rPr>
        <w:fldChar w:fldCharType="end"/>
      </w:r>
      <w:r>
        <w:rPr/>
        <w:fldChar w:fldCharType="end"/>
      </w:r>
    </w:p>
    <w:p>
      <w:pPr>
        <w:pStyle w:val="style20"/>
        <w:rPr/>
      </w:pPr>
    </w:p>
    <w:p>
      <w:pPr>
        <w:pStyle w:val="style0"/>
        <w:rPr>
          <w:b/>
        </w:rPr>
      </w:pPr>
    </w:p>
    <w:p>
      <w:pPr>
        <w:pStyle w:val="style1"/>
        <w:ind w:firstLine="720"/>
        <w:jc w:val="both"/>
        <w:rPr/>
      </w:pPr>
      <w:r>
        <w:br w:type="page"/>
      </w:r>
      <w:bookmarkStart w:id="18" w:name="_Toc66078607"/>
      <w:bookmarkStart w:id="19" w:name="_Toc115644764"/>
      <w:r>
        <w:t xml:space="preserve">LIST OF ABBREVIATIONS </w:t>
      </w:r>
      <w:bookmarkEnd w:id="18"/>
      <w:r>
        <w:t>AND ACRONYMS</w:t>
      </w:r>
      <w:bookmarkEnd w:id="19"/>
    </w:p>
    <w:p>
      <w:pPr>
        <w:pStyle w:val="style0"/>
        <w:rPr>
          <w:szCs w:val="24"/>
        </w:rPr>
      </w:pPr>
      <w:r>
        <w:rPr>
          <w:b/>
          <w:szCs w:val="24"/>
        </w:rPr>
        <w:t xml:space="preserve">KICD </w:t>
      </w:r>
      <w:r>
        <w:rPr>
          <w:szCs w:val="24"/>
        </w:rPr>
        <w:tab/>
      </w:r>
      <w:r>
        <w:rPr>
          <w:szCs w:val="24"/>
        </w:rPr>
        <w:tab/>
      </w:r>
      <w:r>
        <w:t>Kenya Institute of Curriculum Development</w:t>
      </w:r>
    </w:p>
    <w:p>
      <w:pPr>
        <w:pStyle w:val="style0"/>
        <w:rPr>
          <w:rFonts w:cs="Times New Roman"/>
          <w:szCs w:val="24"/>
        </w:rPr>
      </w:pPr>
      <w:r>
        <w:rPr>
          <w:b/>
        </w:rPr>
        <w:t xml:space="preserve">MOEST  </w:t>
      </w:r>
      <w:r>
        <w:tab/>
      </w:r>
      <w:r>
        <w:t>Ministry of Education Science and Technology</w:t>
      </w:r>
    </w:p>
    <w:p>
      <w:pPr>
        <w:pStyle w:val="style0"/>
        <w:rPr>
          <w:szCs w:val="24"/>
        </w:rPr>
      </w:pPr>
      <w:r>
        <w:rPr>
          <w:b/>
          <w:szCs w:val="24"/>
        </w:rPr>
        <w:t>NACOSTI</w:t>
      </w:r>
      <w:r>
        <w:rPr>
          <w:szCs w:val="24"/>
        </w:rPr>
        <w:tab/>
      </w:r>
      <w:r>
        <w:rPr>
          <w:szCs w:val="24"/>
        </w:rPr>
        <w:t xml:space="preserve">National Commission of Science, </w:t>
      </w:r>
      <w:r>
        <w:rPr>
          <w:szCs w:val="24"/>
        </w:rPr>
        <w:t>Technology</w:t>
      </w:r>
      <w:r>
        <w:rPr>
          <w:szCs w:val="24"/>
        </w:rPr>
        <w:t xml:space="preserve"> and Innovation</w:t>
      </w:r>
    </w:p>
    <w:p>
      <w:pPr>
        <w:pStyle w:val="style0"/>
        <w:rPr>
          <w:rFonts w:cs="Times New Roman"/>
          <w:szCs w:val="24"/>
        </w:rPr>
      </w:pPr>
      <w:r>
        <w:rPr>
          <w:b/>
          <w:szCs w:val="24"/>
        </w:rPr>
        <w:t>PTA</w:t>
      </w:r>
      <w:r>
        <w:rPr>
          <w:szCs w:val="24"/>
        </w:rPr>
        <w:tab/>
      </w:r>
      <w:r>
        <w:rPr>
          <w:szCs w:val="24"/>
        </w:rPr>
        <w:tab/>
      </w:r>
      <w:r>
        <w:rPr>
          <w:szCs w:val="24"/>
        </w:rPr>
        <w:t>Parents Teachers’ Association</w:t>
      </w:r>
    </w:p>
    <w:p>
      <w:pPr>
        <w:pStyle w:val="style0"/>
        <w:rPr/>
      </w:pPr>
      <w:r>
        <w:rPr>
          <w:b/>
        </w:rPr>
        <w:t>SPSS</w:t>
      </w:r>
      <w:r>
        <w:tab/>
      </w:r>
      <w:r>
        <w:tab/>
      </w:r>
      <w:r>
        <w:t>Statistical Package for Social Sciences</w:t>
      </w:r>
    </w:p>
    <w:p>
      <w:pPr>
        <w:pStyle w:val="style0"/>
        <w:rPr>
          <w:rFonts w:cs="Times New Roman"/>
          <w:szCs w:val="24"/>
        </w:rPr>
      </w:pPr>
      <w:r>
        <w:rPr>
          <w:b/>
        </w:rPr>
        <w:t>SROs</w:t>
      </w:r>
      <w:r>
        <w:tab/>
      </w:r>
      <w:r>
        <w:tab/>
      </w:r>
      <w:r>
        <w:t xml:space="preserve">School Resource Officers </w:t>
      </w:r>
    </w:p>
    <w:p>
      <w:pPr>
        <w:pStyle w:val="style0"/>
        <w:spacing w:after="200" w:lineRule="auto" w:line="276"/>
        <w:jc w:val="left"/>
        <w:rPr/>
      </w:pPr>
      <w:r>
        <w:br w:type="page"/>
      </w:r>
    </w:p>
    <w:bookmarkStart w:id="20" w:name="_Toc115644765"/>
    <w:p>
      <w:pPr>
        <w:pStyle w:val="style1"/>
        <w:rPr/>
      </w:pPr>
      <w:r>
        <w:t>OPERATIONAL DEFINITION OF TERMS</w:t>
      </w:r>
      <w:bookmarkEnd w:id="20"/>
    </w:p>
    <w:p>
      <w:pPr>
        <w:pStyle w:val="style0"/>
        <w:rPr>
          <w:rFonts w:cs="Times New Roman"/>
          <w:b/>
          <w:szCs w:val="24"/>
          <w:shd w:val="clear" w:color="auto" w:fill="ffffff"/>
          <w:lang w:val="en-GB"/>
        </w:rPr>
      </w:pPr>
      <w:r>
        <w:rPr>
          <w:rFonts w:cs="Times New Roman"/>
          <w:b/>
          <w:szCs w:val="24"/>
          <w:shd w:val="clear" w:color="auto" w:fill="ffffff"/>
          <w:lang w:val="en-GB"/>
        </w:rPr>
        <w:t xml:space="preserve">Administrative practices- </w:t>
      </w:r>
      <w:r>
        <w:rPr>
          <w:rFonts w:cs="Times New Roman"/>
          <w:szCs w:val="24"/>
        </w:rPr>
        <w:t>head teachers’ role of ensuring a safe and productive teaching and learning environment</w:t>
      </w:r>
      <w:r>
        <w:rPr>
          <w:rFonts w:ascii="Arial" w:hAnsi="Arial"/>
          <w:color w:val="202124"/>
          <w:shd w:val="clear" w:color="auto" w:fill="ffffff"/>
        </w:rPr>
        <w:t xml:space="preserve"> </w:t>
      </w:r>
    </w:p>
    <w:p>
      <w:pPr>
        <w:pStyle w:val="style0"/>
        <w:rPr>
          <w:rFonts w:cs="Times New Roman"/>
          <w:szCs w:val="24"/>
          <w:shd w:val="clear" w:color="auto" w:fill="ffffff"/>
          <w:lang w:val="en-GB"/>
        </w:rPr>
      </w:pPr>
      <w:r>
        <w:rPr>
          <w:rFonts w:cs="Times New Roman"/>
          <w:b/>
          <w:szCs w:val="24"/>
          <w:shd w:val="clear" w:color="auto" w:fill="ffffff"/>
          <w:lang w:val="en-GB"/>
        </w:rPr>
        <w:t>Counselling</w:t>
      </w:r>
      <w:r>
        <w:rPr>
          <w:rFonts w:cs="Times New Roman"/>
          <w:szCs w:val="24"/>
          <w:shd w:val="clear" w:color="auto" w:fill="ffffff"/>
          <w:lang w:val="en-GB"/>
        </w:rPr>
        <w:t xml:space="preserve">- </w:t>
      </w:r>
      <w:r>
        <w:rPr>
          <w:rFonts w:cs="Times New Roman"/>
          <w:szCs w:val="24"/>
        </w:rPr>
        <w:t>advising and cautioning pupils who may have gone astray or out of control.</w:t>
      </w:r>
    </w:p>
    <w:p>
      <w:pPr>
        <w:pStyle w:val="style0"/>
        <w:autoSpaceDE w:val="false"/>
        <w:autoSpaceDN w:val="false"/>
        <w:adjustRightInd w:val="false"/>
        <w:rPr>
          <w:rFonts w:cs="Times New Roman"/>
          <w:szCs w:val="24"/>
        </w:rPr>
      </w:pPr>
      <w:r>
        <w:rPr>
          <w:rFonts w:cs="Times New Roman"/>
          <w:b/>
          <w:bCs/>
          <w:szCs w:val="24"/>
        </w:rPr>
        <w:t xml:space="preserve">Discipline </w:t>
      </w:r>
      <w:r>
        <w:rPr>
          <w:rFonts w:cs="Times New Roman"/>
          <w:szCs w:val="24"/>
        </w:rPr>
        <w:t>- the system of setting rules and behavio</w:t>
      </w:r>
      <w:r>
        <w:rPr>
          <w:rFonts w:cs="Times New Roman"/>
          <w:szCs w:val="24"/>
        </w:rPr>
        <w:t xml:space="preserve">ral strategies suitable to the </w:t>
      </w:r>
      <w:r>
        <w:rPr>
          <w:rFonts w:cs="Times New Roman"/>
          <w:szCs w:val="24"/>
        </w:rPr>
        <w:t>regulation of children and the maintenance of order in schools</w:t>
      </w:r>
    </w:p>
    <w:p>
      <w:pPr>
        <w:pStyle w:val="style0"/>
        <w:rPr>
          <w:rFonts w:cs="Times New Roman"/>
          <w:szCs w:val="24"/>
        </w:rPr>
      </w:pPr>
      <w:r>
        <w:rPr>
          <w:rFonts w:cs="Times New Roman"/>
          <w:b/>
          <w:szCs w:val="24"/>
        </w:rPr>
        <w:t>Involvement of pupils-</w:t>
      </w:r>
      <w:r>
        <w:rPr>
          <w:rFonts w:cs="Times New Roman"/>
          <w:szCs w:val="24"/>
        </w:rPr>
        <w:t xml:space="preserve"> practices by school administration that allow prefects and club leaders take part in decision process on matters that affect them. </w:t>
      </w:r>
    </w:p>
    <w:p>
      <w:pPr>
        <w:pStyle w:val="style0"/>
        <w:rPr>
          <w:rFonts w:cs="Times New Roman"/>
          <w:szCs w:val="24"/>
        </w:rPr>
      </w:pPr>
      <w:r>
        <w:rPr>
          <w:rFonts w:cs="Times New Roman"/>
          <w:b/>
          <w:bCs/>
          <w:szCs w:val="24"/>
        </w:rPr>
        <w:t xml:space="preserve">Punishment </w:t>
      </w:r>
      <w:r>
        <w:rPr>
          <w:rFonts w:cs="Times New Roman"/>
          <w:szCs w:val="24"/>
        </w:rPr>
        <w:t xml:space="preserve">- process of intentional infliction of pain, shame and unpleasant statement by an administrator or a teacher on a pupil as a result of the pupil’s breaking of school rules and regulations. </w:t>
      </w:r>
    </w:p>
    <w:p>
      <w:pPr>
        <w:pStyle w:val="style0"/>
        <w:rPr>
          <w:rFonts w:cs="Times New Roman"/>
          <w:szCs w:val="24"/>
        </w:rPr>
      </w:pPr>
      <w:r>
        <w:rPr>
          <w:rFonts w:cs="Times New Roman"/>
          <w:b/>
          <w:szCs w:val="24"/>
        </w:rPr>
        <w:t>Rules and Regulations-</w:t>
      </w:r>
      <w:r>
        <w:rPr>
          <w:rFonts w:cs="Times New Roman"/>
          <w:szCs w:val="24"/>
        </w:rPr>
        <w:t xml:space="preserve"> laid down procedures that guide pupils in their conduct   within or outside the schools</w:t>
      </w:r>
    </w:p>
    <w:p>
      <w:pPr>
        <w:pStyle w:val="style0"/>
        <w:spacing w:after="200" w:lineRule="auto" w:line="276"/>
        <w:jc w:val="left"/>
        <w:rPr/>
      </w:pPr>
    </w:p>
    <w:p>
      <w:pPr>
        <w:pStyle w:val="style0"/>
        <w:spacing w:after="200" w:lineRule="auto" w:line="276"/>
        <w:jc w:val="left"/>
        <w:rPr>
          <w:rFonts w:cs="Times New Roman" w:eastAsia="SimSun"/>
          <w:b/>
          <w:bCs/>
          <w:szCs w:val="28"/>
        </w:rPr>
      </w:pPr>
      <w:r>
        <w:br w:type="page"/>
      </w:r>
    </w:p>
    <w:p>
      <w:pPr>
        <w:pStyle w:val="style0"/>
        <w:rPr>
          <w:b/>
        </w:rPr>
        <w:sectPr>
          <w:footerReference w:type="default" r:id="rId3"/>
          <w:footerReference w:type="first" r:id="rId4"/>
          <w:pgSz w:w="11907" w:h="16839" w:orient="portrait" w:code="9"/>
          <w:pgMar w:top="1440" w:right="1440" w:bottom="2160" w:left="2160" w:header="720" w:footer="720" w:gutter="0"/>
          <w:pgNumType w:fmt="lowerRoman" w:start="1"/>
          <w:cols w:space="720"/>
          <w:titlePg/>
          <w:docGrid w:linePitch="360"/>
        </w:sectPr>
      </w:pPr>
    </w:p>
    <w:bookmarkStart w:id="21" w:name="_Toc66078609"/>
    <w:bookmarkStart w:id="22" w:name="_Toc115644766"/>
    <w:p>
      <w:pPr>
        <w:pStyle w:val="style1"/>
        <w:rPr/>
      </w:pPr>
      <w:r>
        <w:t>CHAPTER ONE</w:t>
      </w:r>
      <w:bookmarkEnd w:id="21"/>
      <w:bookmarkEnd w:id="22"/>
      <w:r>
        <w:t xml:space="preserve"> </w:t>
      </w:r>
    </w:p>
    <w:bookmarkStart w:id="23" w:name="_Toc66078610"/>
    <w:bookmarkStart w:id="24" w:name="_Toc115644767"/>
    <w:p>
      <w:pPr>
        <w:pStyle w:val="style1"/>
        <w:rPr/>
      </w:pPr>
      <w:r>
        <w:t>INTRODUCTION</w:t>
      </w:r>
      <w:bookmarkEnd w:id="23"/>
      <w:bookmarkEnd w:id="24"/>
      <w:r>
        <w:t xml:space="preserve"> </w:t>
      </w:r>
    </w:p>
    <w:bookmarkStart w:id="25" w:name="_Toc66078611"/>
    <w:bookmarkStart w:id="26" w:name="_Toc115644768"/>
    <w:p>
      <w:pPr>
        <w:pStyle w:val="style2"/>
        <w:rPr/>
      </w:pPr>
      <w:r>
        <w:t>1.0 Introduction</w:t>
      </w:r>
      <w:bookmarkEnd w:id="25"/>
      <w:bookmarkEnd w:id="26"/>
    </w:p>
    <w:p>
      <w:pPr>
        <w:pStyle w:val="style0"/>
        <w:rPr/>
      </w:pPr>
      <w:r>
        <w:t xml:space="preserve">This chapter focuses on the background of the study, statement of the problem, purpose of the study, objectives of the study, research questions and significance of the study. The chapter also covers limitation of the study and basic assumptions of the study. </w:t>
      </w:r>
    </w:p>
    <w:bookmarkStart w:id="27" w:name="_Toc66078612"/>
    <w:bookmarkStart w:id="28" w:name="_Toc115644769"/>
    <w:p>
      <w:pPr>
        <w:pStyle w:val="style2"/>
        <w:rPr/>
      </w:pPr>
      <w:r>
        <w:t>1.1 Background of the Study</w:t>
      </w:r>
      <w:bookmarkEnd w:id="27"/>
      <w:bookmarkEnd w:id="28"/>
      <w:r>
        <w:t xml:space="preserve"> </w:t>
      </w:r>
    </w:p>
    <w:p>
      <w:pPr>
        <w:pStyle w:val="style0"/>
        <w:rPr/>
      </w:pPr>
      <w:r>
        <w:t>Every education system has the responsibility of promoting the development of the whole individual through integrated development of physical, intellectual, moral and spiritual attributes and abilities.</w:t>
      </w:r>
      <w:r>
        <w:t xml:space="preserve"> </w:t>
      </w:r>
      <w:r>
        <w:t>Huczynski</w:t>
      </w:r>
      <w:r>
        <w:t xml:space="preserve"> (2011) revealed that learning institution administration is a sig</w:t>
      </w:r>
      <w:r>
        <w:t>nificant body and that suitable</w:t>
      </w:r>
      <w:r>
        <w:t xml:space="preserve"> leadership is vital in maintaining effective administrative practices. It is the role of learning institution administration to ensure that students maintain discipline</w:t>
      </w:r>
      <w:r>
        <w:t>. The school administration is the most influential body in a learning institution and good leadership is important in maintaining learners’ d</w:t>
      </w:r>
      <w:r>
        <w:t>iscipline (</w:t>
      </w:r>
      <w:r>
        <w:t>Odoyo</w:t>
      </w:r>
      <w:r>
        <w:t xml:space="preserve"> et </w:t>
      </w:r>
      <w:r>
        <w:t xml:space="preserve">al </w:t>
      </w:r>
      <w:r>
        <w:t>,</w:t>
      </w:r>
      <w:r>
        <w:t xml:space="preserve"> 2016).</w:t>
      </w:r>
      <w:r>
        <w:t xml:space="preserve"> </w:t>
      </w:r>
      <w:r>
        <w:t>It is important, among other things, to instill good morals to eventually achieve quality education and standards (Clarke, 2017). Good discipline is essential for the establishment of a safe and respectful environment for learning because all stakeholders focus on teaching and learning process. The emotional, social and moral progress of children is dependent on good discipline.</w:t>
      </w:r>
    </w:p>
    <w:p>
      <w:pPr>
        <w:pStyle w:val="style0"/>
        <w:tabs>
          <w:tab w:val="left" w:leader="none" w:pos="720"/>
        </w:tabs>
        <w:rPr/>
      </w:pPr>
    </w:p>
    <w:p>
      <w:pPr>
        <w:pStyle w:val="style0"/>
        <w:rPr>
          <w:szCs w:val="24"/>
        </w:rPr>
      </w:pPr>
      <w:r>
        <w:rPr>
          <w:szCs w:val="24"/>
        </w:rPr>
        <w:t xml:space="preserve">Bad behaviors </w:t>
      </w:r>
      <w:r>
        <w:rPr>
          <w:szCs w:val="24"/>
        </w:rPr>
        <w:t xml:space="preserve">may be said to be as old as the time when men started to organize himself into society and consequently made laws to order the affairs of men in a social set up. In the Holy Scriptures, Cain exhibited some form of indiscipline when he out of envy </w:t>
      </w:r>
      <w:r>
        <w:rPr>
          <w:szCs w:val="24"/>
        </w:rPr>
        <w:t xml:space="preserve">murdered his brother Abel in their Abode. Indiscipline is not an issue that has not been known by all, as people in one way or the other have been involved with indiscipline </w:t>
      </w:r>
      <w:r>
        <w:rPr>
          <w:szCs w:val="24"/>
        </w:rPr>
        <w:t>behaviour</w:t>
      </w:r>
      <w:r>
        <w:rPr>
          <w:szCs w:val="24"/>
        </w:rPr>
        <w:t xml:space="preserve"> on daily basis. Many students today especially those in secondary schools exhibit some forms of indiscipline ranging from stealing, murder, and cheating (</w:t>
      </w:r>
      <w:r>
        <w:rPr>
          <w:szCs w:val="24"/>
        </w:rPr>
        <w:t>Dougle</w:t>
      </w:r>
      <w:r>
        <w:rPr>
          <w:szCs w:val="24"/>
        </w:rPr>
        <w:t>, 2018). Therefore, these acts involve both adults and youths, the rate of indiscipline is quite alarming in the contemporary societies today.</w:t>
      </w:r>
    </w:p>
    <w:p>
      <w:pPr>
        <w:pStyle w:val="style0"/>
        <w:tabs>
          <w:tab w:val="left" w:leader="none" w:pos="720"/>
        </w:tabs>
        <w:rPr/>
      </w:pPr>
    </w:p>
    <w:p>
      <w:pPr>
        <w:pStyle w:val="style0"/>
        <w:autoSpaceDE w:val="false"/>
        <w:autoSpaceDN w:val="false"/>
        <w:adjustRightInd w:val="false"/>
        <w:rPr/>
      </w:pPr>
      <w:r>
        <w:t>In United Kingdom every school has a behavior policy which lists the rules of conduct for pupils before and after school as well as during the school day. Public schools in United Kingdom often rely heavily on the maintenance of discipline by the s</w:t>
      </w:r>
      <w:r>
        <w:t>chool administration (</w:t>
      </w:r>
      <w:r>
        <w:t>Driessen</w:t>
      </w:r>
      <w:r>
        <w:t xml:space="preserve"> et al</w:t>
      </w:r>
      <w:r>
        <w:t xml:space="preserve">, 2014). </w:t>
      </w:r>
      <w:r>
        <w:rPr>
          <w:szCs w:val="24"/>
        </w:rPr>
        <w:t xml:space="preserve">In England, </w:t>
      </w:r>
      <w:r>
        <w:rPr>
          <w:szCs w:val="24"/>
        </w:rPr>
        <w:t xml:space="preserve">Huddleston </w:t>
      </w:r>
      <w:r>
        <w:rPr>
          <w:szCs w:val="24"/>
        </w:rPr>
        <w:t>(</w:t>
      </w:r>
      <w:r>
        <w:rPr>
          <w:szCs w:val="24"/>
        </w:rPr>
        <w:t>201</w:t>
      </w:r>
      <w:r>
        <w:rPr>
          <w:szCs w:val="24"/>
        </w:rPr>
        <w:t xml:space="preserve">4) observed various cases of indiscipline whereby in one particular learning institution there was a student who was spotted carrying a gun which was against the institution rules. </w:t>
      </w:r>
      <w:r>
        <w:t xml:space="preserve">In United Kingdom every school has a </w:t>
      </w:r>
      <w:r>
        <w:t>behaviour</w:t>
      </w:r>
      <w:r>
        <w:t xml:space="preserve"> policy which lists the rules of conduct for pupils before and after school as well as during the school day. Public schools in United Kingdom often rely heavily on the maintenance of discipline by the school administration</w:t>
      </w:r>
      <w:r>
        <w:rPr>
          <w:shd w:val="clear" w:color="auto" w:fill="fcfcfc"/>
        </w:rPr>
        <w:t xml:space="preserve"> </w:t>
      </w:r>
      <w:r>
        <w:t>(</w:t>
      </w:r>
      <w:r>
        <w:rPr>
          <w:szCs w:val="24"/>
        </w:rPr>
        <w:t>Thiel, 2019).</w:t>
      </w:r>
    </w:p>
    <w:p>
      <w:pPr>
        <w:pStyle w:val="style0"/>
        <w:rPr/>
      </w:pPr>
    </w:p>
    <w:p>
      <w:pPr>
        <w:pStyle w:val="style0"/>
        <w:rPr/>
      </w:pPr>
      <w:r>
        <w:t>Kupchika</w:t>
      </w:r>
      <w:r>
        <w:t xml:space="preserve"> and Monahan (2014) reports that public schools in the United States have resorted to the use of police officers referred to as School Resource Officers (SROs) and the use of surveillance cameras to assist in management of discipline in schools. In Chicago, New York, Washington and Detroit, students’ truancy in schools is a common phenomenon featured by vandalism, school-based robberies, insolence to staff and extortion.</w:t>
      </w:r>
      <w:r>
        <w:rPr>
          <w:rFonts w:cs="Times New Roman"/>
          <w:szCs w:val="24"/>
        </w:rPr>
        <w:t xml:space="preserve"> Poor time management, insubordination and intimidation by students result in </w:t>
      </w:r>
      <w:r>
        <w:rPr>
          <w:rFonts w:cs="Times New Roman"/>
          <w:szCs w:val="24"/>
        </w:rPr>
        <w:t>countless school and classroom disruptions.</w:t>
      </w:r>
      <w:r>
        <w:rPr>
          <w:shd w:val="clear" w:color="auto" w:fill="fcfcfc"/>
        </w:rPr>
        <w:t xml:space="preserve"> </w:t>
      </w:r>
      <w:r>
        <w:rPr>
          <w:shd w:val="clear" w:color="auto" w:fill="fcfcfc"/>
        </w:rPr>
        <w:t xml:space="preserve">Fisher and Hennessy (2016) </w:t>
      </w:r>
      <w:r>
        <w:t>reports that</w:t>
      </w:r>
      <w:r>
        <w:rPr>
          <w:shd w:val="clear" w:color="auto" w:fill="fcfcfc"/>
        </w:rPr>
        <w:t xml:space="preserve"> </w:t>
      </w:r>
      <w:r>
        <w:rPr>
          <w:shd w:val="clear" w:color="auto" w:fill="fcfcfc"/>
        </w:rPr>
        <w:t xml:space="preserve">High schools in Chicago USA have increasingly relied on school resource officers (SROs) to provide safety and order within school settings. </w:t>
      </w:r>
      <w:r>
        <w:t>SROs assist in management of discipline in schools.</w:t>
      </w:r>
      <w:r>
        <w:rPr>
          <w:shd w:val="clear" w:color="auto" w:fill="fcfcfc"/>
        </w:rPr>
        <w:t xml:space="preserve"> </w:t>
      </w:r>
      <w:r>
        <w:rPr>
          <w:shd w:val="clear" w:color="auto" w:fill="fcfcfc"/>
        </w:rPr>
        <w:t>Exclusionary discipline practices such as out-of-school suspensions and expulsions hinder student learning. Adolescents who have been suspended are at greater risk for negative behavioral outcomes.</w:t>
      </w:r>
    </w:p>
    <w:p>
      <w:pPr>
        <w:pStyle w:val="style0"/>
        <w:rPr>
          <w:rFonts w:cs="Times New Roman"/>
          <w:szCs w:val="24"/>
        </w:rPr>
      </w:pPr>
    </w:p>
    <w:p>
      <w:pPr>
        <w:pStyle w:val="style0"/>
        <w:rPr/>
      </w:pPr>
      <w:r>
        <w:rPr>
          <w:rFonts w:cs="Times New Roman"/>
          <w:szCs w:val="24"/>
        </w:rPr>
        <w:t xml:space="preserve"> </w:t>
      </w:r>
      <w:r>
        <w:rPr>
          <w:rFonts w:cs="Times New Roman"/>
          <w:szCs w:val="24"/>
        </w:rPr>
        <w:t>Khanbab</w:t>
      </w:r>
      <w:r>
        <w:rPr>
          <w:rFonts w:cs="Times New Roman"/>
          <w:szCs w:val="24"/>
        </w:rPr>
        <w:t xml:space="preserve"> (2017) pointed out that schools and colleges in India had become a place of indiscipline to the extent that examinations have to be conducted with the help of the police. He blames it all on poor study habits by students, incompetent teachers and political leaders who incite students against the government.</w:t>
      </w:r>
      <w:r>
        <w:t xml:space="preserve"> In the Republic of Mauritius, a study by Belle (2018) revealed that the school, the family, the peer pressure, the community and the new media negatively impact the student </w:t>
      </w:r>
      <w:r>
        <w:t>behaviour</w:t>
      </w:r>
      <w:r>
        <w:t xml:space="preserve">. It concluded that these same systems should </w:t>
      </w:r>
      <w:r>
        <w:t>endeavour</w:t>
      </w:r>
      <w:r>
        <w:t xml:space="preserve"> to teach social-emotional skills to the students. </w:t>
      </w:r>
    </w:p>
    <w:p>
      <w:pPr>
        <w:pStyle w:val="style0"/>
        <w:tabs>
          <w:tab w:val="left" w:leader="none" w:pos="720"/>
        </w:tabs>
        <w:rPr/>
      </w:pPr>
    </w:p>
    <w:p>
      <w:pPr>
        <w:pStyle w:val="style0"/>
        <w:tabs>
          <w:tab w:val="left" w:leader="none" w:pos="720"/>
        </w:tabs>
        <w:rPr/>
      </w:pPr>
      <w:r>
        <w:t>Matsoga’s</w:t>
      </w:r>
      <w:r>
        <w:t xml:space="preserve"> (2013) study on discipline in schools of Botswana discovered the wide spread violence and misbehavior that existed in many secondary schools. This lack of discipline interfered with the teaching and learning process.</w:t>
      </w:r>
      <w:r>
        <w:t xml:space="preserve"> </w:t>
      </w:r>
      <w:r>
        <w:t>Garagae</w:t>
      </w:r>
      <w:r>
        <w:t xml:space="preserve"> (2011) established that indiscipline in </w:t>
      </w:r>
      <w:r>
        <w:t>Botswana  is</w:t>
      </w:r>
      <w:r>
        <w:t xml:space="preserve"> portrayed in different ways like students harassing their colleagues, property destruction, alcohol and drug abuse, missing classes and failing to complete their assignments</w:t>
      </w:r>
      <w:r>
        <w:t xml:space="preserve">  </w:t>
      </w:r>
      <w:r>
        <w:t>Torubeli</w:t>
      </w:r>
      <w:r>
        <w:t xml:space="preserve"> and </w:t>
      </w:r>
      <w:r>
        <w:t>Omemu</w:t>
      </w:r>
      <w:r>
        <w:t xml:space="preserve"> (2015)  stated that students in Nigeria behave in defiant and aggressive ways in and out of school setting such as disrupting school activities, bullying, drugs consumption, cultism, disobeying school rules and </w:t>
      </w:r>
      <w:r>
        <w:t xml:space="preserve">regulations.  </w:t>
      </w:r>
      <w:r>
        <w:rPr>
          <w:szCs w:val="24"/>
        </w:rPr>
        <w:t xml:space="preserve">A study by </w:t>
      </w:r>
      <w:r>
        <w:rPr>
          <w:szCs w:val="24"/>
        </w:rPr>
        <w:t>Danso</w:t>
      </w:r>
      <w:r>
        <w:rPr>
          <w:szCs w:val="24"/>
        </w:rPr>
        <w:t xml:space="preserve"> (2010) from Ghana condemned the high rates of lawlessness and indiscipline in the majority of educational institutions. He observed that not a single day passes without a report of an act of indiscipline perpetrated by teenagers more especially in secondary schools. He lamented over the causes of rape, drug abuse, abortion, armed robbery, and even murder in the learning institutions. Hence, meaningful learning and teaching geared towards the achievement of school goals are attainable if students are disciplined</w:t>
      </w:r>
      <w:r>
        <w:rPr>
          <w:szCs w:val="24"/>
        </w:rPr>
        <w:t>.</w:t>
      </w:r>
    </w:p>
    <w:p>
      <w:pPr>
        <w:pStyle w:val="style0"/>
        <w:tabs>
          <w:tab w:val="left" w:leader="none" w:pos="720"/>
        </w:tabs>
        <w:rPr/>
      </w:pPr>
    </w:p>
    <w:p>
      <w:pPr>
        <w:pStyle w:val="style0"/>
        <w:rPr/>
      </w:pPr>
      <w:r>
        <w:rPr>
          <w:shd w:val="clear" w:color="auto" w:fill="ffffff"/>
        </w:rPr>
        <w:t xml:space="preserve">According to </w:t>
      </w:r>
      <w:r>
        <w:t>Gcelu</w:t>
      </w:r>
      <w:r>
        <w:t xml:space="preserve">, </w:t>
      </w:r>
      <w:r>
        <w:t>Padayachee</w:t>
      </w:r>
      <w:r>
        <w:t xml:space="preserve"> and </w:t>
      </w:r>
      <w:r>
        <w:t>Makhasane</w:t>
      </w:r>
      <w:r>
        <w:t xml:space="preserve"> (2020), </w:t>
      </w:r>
      <w:r>
        <w:rPr>
          <w:shd w:val="clear" w:color="auto" w:fill="ffffff"/>
        </w:rPr>
        <w:t xml:space="preserve">South African schools are faced with a serious problem of indiscipline. Despite the efforts of school administrators and teachers to instil discipline among learners, indiscipline still abounds to the extent of getting out of hand.  A study by </w:t>
      </w:r>
      <w:r>
        <w:rPr>
          <w:shd w:val="clear" w:color="auto" w:fill="ffffff"/>
        </w:rPr>
        <w:t>Obadire</w:t>
      </w:r>
      <w:r>
        <w:rPr>
          <w:shd w:val="clear" w:color="auto" w:fill="ffffff"/>
        </w:rPr>
        <w:t xml:space="preserve"> and </w:t>
      </w:r>
      <w:r>
        <w:rPr>
          <w:shd w:val="clear" w:color="auto" w:fill="ffffff"/>
        </w:rPr>
        <w:t>Sinthumule</w:t>
      </w:r>
      <w:r>
        <w:rPr>
          <w:shd w:val="clear" w:color="auto" w:fill="ffffff"/>
        </w:rPr>
        <w:t xml:space="preserve"> (2021) found that </w:t>
      </w:r>
      <w:r>
        <w:t>that the common causes of learners’ disciplinary problems in secondary schools in South Africa varied from school to school. Effective school management was positively related to students’ discipline.</w:t>
      </w:r>
      <w:r>
        <w:t xml:space="preserve"> </w:t>
      </w:r>
    </w:p>
    <w:p>
      <w:pPr>
        <w:pStyle w:val="style0"/>
        <w:rPr/>
      </w:pPr>
    </w:p>
    <w:p>
      <w:pPr>
        <w:pStyle w:val="style0"/>
        <w:rPr>
          <w:b/>
          <w:szCs w:val="24"/>
        </w:rPr>
      </w:pPr>
      <w:r>
        <w:rPr>
          <w:szCs w:val="24"/>
        </w:rPr>
        <w:t>Ngwokabueni</w:t>
      </w:r>
      <w:r>
        <w:rPr>
          <w:szCs w:val="24"/>
        </w:rPr>
        <w:t xml:space="preserve"> (2015) from Cameroon revealed that the familiar and common types of indiscipline as disobedience to teachers and school prefects included collective misconduct of students and unacceptable habits. Students’ indiscipline behaviors were classified on three bases namely students-based, society-based and school- based causes. Possible remedies to curb indiscipline in secondary schools included moral leadership, moral instruction, and education orientation and behavior-accountability policy implementation. </w:t>
      </w:r>
    </w:p>
    <w:p>
      <w:pPr>
        <w:pStyle w:val="style0"/>
        <w:rPr/>
      </w:pPr>
    </w:p>
    <w:p>
      <w:pPr>
        <w:pStyle w:val="style0"/>
        <w:rPr/>
      </w:pPr>
      <w:r>
        <w:rPr>
          <w:szCs w:val="24"/>
        </w:rPr>
        <w:t>Discipline</w:t>
      </w:r>
      <w:r>
        <w:rPr>
          <w:szCs w:val="24"/>
        </w:rPr>
        <w:t xml:space="preserve"> </w:t>
      </w:r>
      <w:r>
        <w:rPr>
          <w:szCs w:val="24"/>
        </w:rPr>
        <w:t xml:space="preserve"> is</w:t>
      </w:r>
      <w:r>
        <w:rPr>
          <w:szCs w:val="24"/>
        </w:rPr>
        <w:t xml:space="preserve"> categorically the major challenge facing secondary school teachers in Tanzania (</w:t>
      </w:r>
      <w:r>
        <w:rPr>
          <w:szCs w:val="24"/>
        </w:rPr>
        <w:t>Kambuga</w:t>
      </w:r>
      <w:r>
        <w:rPr>
          <w:szCs w:val="24"/>
        </w:rPr>
        <w:t xml:space="preserve">, 2017). Notably, teachers in secondary schools are not only tasked to teach but also at the same time are expected to manage students’ behaviors’ to ensure that students engage in the broad activities related to teaching and learning. Evidently, due to overwhelming students’ disciplinary cases, teachers in secondary schools spend many hours in correcting the behavior and less time in teaching. A study by </w:t>
      </w:r>
      <w:r>
        <w:rPr>
          <w:szCs w:val="24"/>
        </w:rPr>
        <w:t>Yaghambe</w:t>
      </w:r>
      <w:r>
        <w:rPr>
          <w:szCs w:val="24"/>
        </w:rPr>
        <w:t xml:space="preserve"> (2013) indicated that in Tanzania, common disciplinary problems which teachers address from morning as they arrive at schools include truancy, peddling drugs, bullying, smoking, sexual affairs, abusive language, physical fights and theft</w:t>
      </w:r>
      <w:r>
        <w:rPr>
          <w:szCs w:val="24"/>
        </w:rPr>
        <w:t>.</w:t>
      </w:r>
      <w:r>
        <w:rPr>
          <w:szCs w:val="24"/>
        </w:rPr>
        <w:t xml:space="preserve"> </w:t>
      </w:r>
      <w:r>
        <w:rPr>
          <w:szCs w:val="24"/>
        </w:rPr>
        <w:t>Kiwale</w:t>
      </w:r>
      <w:r>
        <w:rPr>
          <w:szCs w:val="24"/>
        </w:rPr>
        <w:t xml:space="preserve"> (2017) from Tanzania indicated that most students’ disciplinary problems experienced were due to influence from the environment and their homes, namely, mobile phones, televisions, alcoholism, cigarette smoking and theft as well as drug abuse, disobedience, truancy, lack of punctuality and improper school uniforms</w:t>
      </w:r>
      <w:r>
        <w:rPr>
          <w:szCs w:val="24"/>
        </w:rPr>
        <w:t>.</w:t>
      </w:r>
    </w:p>
    <w:p>
      <w:pPr>
        <w:pStyle w:val="style0"/>
        <w:rPr/>
      </w:pPr>
    </w:p>
    <w:p>
      <w:pPr>
        <w:pStyle w:val="style0"/>
        <w:rPr/>
      </w:pPr>
      <w:r>
        <w:t>Berna</w:t>
      </w:r>
      <w:r>
        <w:t xml:space="preserve"> (2012) found out that the forms of indiscipline in Uganda included verbal abuse of teachers, disorder in classrooms, </w:t>
      </w:r>
      <w:r>
        <w:t>and disrespect</w:t>
      </w:r>
      <w:r>
        <w:t xml:space="preserve"> for teachers and fighting among learners. The findings also showed that the student disciplinary management systems affect the management of learners discipline especially when teachers and parents are involved in the management of learners’ discipline.</w:t>
      </w:r>
      <w:r>
        <w:t xml:space="preserve"> </w:t>
      </w:r>
      <w:r>
        <w:rPr>
          <w:shd w:val="clear" w:color="auto" w:fill="ffffff"/>
        </w:rPr>
        <w:t>Asaph</w:t>
      </w:r>
      <w:r>
        <w:rPr>
          <w:shd w:val="clear" w:color="auto" w:fill="ffffff"/>
        </w:rPr>
        <w:t xml:space="preserve"> (2018) found out the forms of indiscipline in secondary schools in Uganda as</w:t>
      </w:r>
      <w:r>
        <w:rPr>
          <w:color w:val="222222"/>
          <w:shd w:val="clear" w:color="auto" w:fill="ffffff"/>
        </w:rPr>
        <w:t xml:space="preserve"> </w:t>
      </w:r>
      <w:r>
        <w:rPr>
          <w:shd w:val="clear" w:color="auto" w:fill="ffffff"/>
        </w:rPr>
        <w:t>dodging lessons, disrupting other s</w:t>
      </w:r>
      <w:r>
        <w:rPr>
          <w:shd w:val="clear" w:color="auto" w:fill="ffffff"/>
        </w:rPr>
        <w:t xml:space="preserve">tudents who are anxious to </w:t>
      </w:r>
      <w:r>
        <w:rPr>
          <w:shd w:val="clear" w:color="auto" w:fill="ffffff"/>
        </w:rPr>
        <w:t>study, disrespec</w:t>
      </w:r>
      <w:r>
        <w:rPr>
          <w:shd w:val="clear" w:color="auto" w:fill="ffffff"/>
        </w:rPr>
        <w:t>t of teachers, cheating exams, s</w:t>
      </w:r>
      <w:r>
        <w:rPr>
          <w:shd w:val="clear" w:color="auto" w:fill="ffffff"/>
        </w:rPr>
        <w:t>trikes, possession of illegal gargets like mobile phones and stealing students and school property.</w:t>
      </w:r>
      <w:r>
        <w:rPr>
          <w:shd w:val="clear" w:color="auto" w:fill="ffffff"/>
        </w:rPr>
        <w:t xml:space="preserve"> The </w:t>
      </w:r>
      <w:r>
        <w:rPr>
          <w:shd w:val="clear" w:color="auto" w:fill="ffffff"/>
        </w:rPr>
        <w:t xml:space="preserve">causes of indiscipline cases included bias on some teachers, lack of guidance and counseling, loss of </w:t>
      </w:r>
      <w:r>
        <w:rPr>
          <w:shd w:val="clear" w:color="auto" w:fill="ffffff"/>
        </w:rPr>
        <w:t>hope in academic achievement, poor family back ground, poor school administration, alcoholism and drug abuse and peer pressure.</w:t>
      </w:r>
    </w:p>
    <w:p>
      <w:pPr>
        <w:pStyle w:val="style0"/>
        <w:tabs>
          <w:tab w:val="left" w:leader="none" w:pos="720"/>
        </w:tabs>
        <w:rPr/>
      </w:pPr>
    </w:p>
    <w:p>
      <w:pPr>
        <w:pStyle w:val="style0"/>
        <w:rPr/>
      </w:pPr>
      <w:r>
        <w:t>Kenya, like any other country in the world has a code of discipline for students in schools which permits the school administration to: make administrative rules appertaining to the discipline of learners and prescribe appropriate punishment other than corporal punishment, for a breach of, or non-adherence to such school rules</w:t>
      </w:r>
      <w:r>
        <w:t>. In Kenya corporal punishment was banned in 2001 through Legal Notice No. 56 of 2001 (Ministry of Education Sessional Paper NO. 1, 2019)</w:t>
      </w:r>
      <w:r>
        <w:t>. Despite the policies that the Government has set up to ensure quality education, learning institutions in Kenya have been overwhelmed with cases of students’ unrest and indiscipline which undermine quality education</w:t>
      </w:r>
      <w:r>
        <w:t xml:space="preserve">. </w:t>
      </w:r>
      <w:r>
        <w:t>Discipline problems in Kenya schools are manifested in form of; drug and substance abuse, truancy, bullying, cheating in examinations, school riots among other ways</w:t>
      </w:r>
      <w:r>
        <w:t xml:space="preserve"> (</w:t>
      </w:r>
      <w:r>
        <w:t>Kalipa</w:t>
      </w:r>
      <w:r>
        <w:t>, 2015)</w:t>
      </w:r>
      <w:r>
        <w:t>.</w:t>
      </w:r>
    </w:p>
    <w:p>
      <w:pPr>
        <w:pStyle w:val="style0"/>
        <w:tabs>
          <w:tab w:val="left" w:leader="none" w:pos="720"/>
        </w:tabs>
        <w:rPr/>
      </w:pPr>
    </w:p>
    <w:p>
      <w:pPr>
        <w:pStyle w:val="style0"/>
        <w:tabs>
          <w:tab w:val="left" w:leader="none" w:pos="720"/>
        </w:tabs>
        <w:rPr/>
      </w:pPr>
      <w:r>
        <w:t>Despite the policies that the Government has set up to ensure quality education, learning institutions in Kenya have been overwhelmed with cases of students’ unrest and indiscipline which undermine quality education (</w:t>
      </w:r>
      <w:r>
        <w:t>Rono</w:t>
      </w:r>
      <w:r>
        <w:t xml:space="preserve">, 2016).  </w:t>
      </w:r>
      <w:r>
        <w:t>Gottfredson</w:t>
      </w:r>
      <w:r>
        <w:t xml:space="preserve"> (2014) established that learners’ disruptive </w:t>
      </w:r>
      <w:r>
        <w:t>behaviour</w:t>
      </w:r>
      <w:r>
        <w:t xml:space="preserve"> was associated with unclear school rules and regulations.  Regardless of the rules and regulations specifying what school members should do and what they should not do, the learners still broke the rules and regulations by escaping from schools, </w:t>
      </w:r>
      <w:r>
        <w:t>taking  alcoholic</w:t>
      </w:r>
      <w:r>
        <w:t xml:space="preserve"> drinks and participating in frequent strikes</w:t>
      </w:r>
      <w:r>
        <w:rPr>
          <w:szCs w:val="24"/>
        </w:rPr>
        <w:t xml:space="preserve">. </w:t>
      </w:r>
      <w:r>
        <w:t>Guidance and counseling was introduced formally in Kenya in 1967 under the Ministry of Education</w:t>
      </w:r>
      <w:r>
        <w:rPr>
          <w:color w:val="ff0000"/>
        </w:rPr>
        <w:t xml:space="preserve"> </w:t>
      </w:r>
      <w:r>
        <w:t>and</w:t>
      </w:r>
      <w:r>
        <w:rPr>
          <w:color w:val="ff0000"/>
        </w:rPr>
        <w:t xml:space="preserve"> </w:t>
      </w:r>
      <w:r>
        <w:t xml:space="preserve">has been the concern of some of the education commissions. In 1976 for </w:t>
      </w:r>
      <w:r>
        <w:t xml:space="preserve">instance, the </w:t>
      </w:r>
      <w:r>
        <w:t>Gachathi</w:t>
      </w:r>
      <w:r>
        <w:t xml:space="preserve"> Report recommended that the ministry of education expand its services to include guidance and counseling services in schools. The head teacher of each school was to assign a member of staff to be responsible for providing information on guidance and counseling to all stakeholders, teachers and parents inclusive (</w:t>
      </w:r>
      <w:r>
        <w:t>Kariuki</w:t>
      </w:r>
      <w:r>
        <w:t>, 2014).</w:t>
      </w:r>
    </w:p>
    <w:p>
      <w:pPr>
        <w:pStyle w:val="style0"/>
        <w:tabs>
          <w:tab w:val="left" w:leader="none" w:pos="720"/>
        </w:tabs>
        <w:rPr/>
      </w:pPr>
    </w:p>
    <w:p>
      <w:pPr>
        <w:pStyle w:val="style0"/>
        <w:tabs>
          <w:tab w:val="left" w:leader="none" w:pos="720"/>
        </w:tabs>
        <w:rPr>
          <w:rFonts w:cs="Times New Roman"/>
          <w:szCs w:val="24"/>
        </w:rPr>
      </w:pPr>
      <w:r>
        <w:rPr>
          <w:szCs w:val="24"/>
        </w:rPr>
        <w:t xml:space="preserve">A study by </w:t>
      </w:r>
      <w:r>
        <w:rPr>
          <w:szCs w:val="24"/>
        </w:rPr>
        <w:t>Wanja</w:t>
      </w:r>
      <w:r>
        <w:rPr>
          <w:szCs w:val="24"/>
        </w:rPr>
        <w:t xml:space="preserve"> (2014) in Kenya revealed that the most common problems in public day secondary school were teenage pregnancies, absenteeism, early marriages, drug and substance abuse, boy-girl relationship, and theft. Others included noise making, truancy, molestation of newcomers and failure to do assignments and homework. It was apparent that parents were not adequately involved</w:t>
      </w:r>
      <w:r>
        <w:rPr>
          <w:szCs w:val="24"/>
        </w:rPr>
        <w:t xml:space="preserve">. </w:t>
      </w:r>
      <w:r>
        <w:rPr>
          <w:rFonts w:cs="Times New Roman"/>
          <w:szCs w:val="24"/>
        </w:rPr>
        <w:t xml:space="preserve">Canter (2018) argued that even though discipline is the main challenge for educators, some punishments </w:t>
      </w:r>
      <w:r>
        <w:rPr>
          <w:rFonts w:cs="Times New Roman"/>
          <w:szCs w:val="24"/>
        </w:rPr>
        <w:t>like  corporal</w:t>
      </w:r>
      <w:r>
        <w:rPr>
          <w:rFonts w:cs="Times New Roman"/>
          <w:szCs w:val="24"/>
        </w:rPr>
        <w:t xml:space="preserve"> punishments should not be used in schools because there is no prove that they have produced better results academically and morally or that they  improve school discipline. Rather, students show resistance and dislikes, cyclical child abuse and pro-violent behavior. Students sometimes lie about their behavior to escape punishments. </w:t>
      </w:r>
    </w:p>
    <w:p>
      <w:pPr>
        <w:pStyle w:val="style0"/>
        <w:tabs>
          <w:tab w:val="left" w:leader="none" w:pos="720"/>
        </w:tabs>
        <w:rPr>
          <w:rFonts w:cs="Times New Roman"/>
          <w:szCs w:val="24"/>
        </w:rPr>
      </w:pPr>
    </w:p>
    <w:p>
      <w:pPr>
        <w:pStyle w:val="style0"/>
        <w:tabs>
          <w:tab w:val="left" w:leader="none" w:pos="720"/>
        </w:tabs>
        <w:rPr/>
      </w:pPr>
      <w:r>
        <w:t>According to the Ministry of Education, Science and Technology (MOEST</w:t>
      </w:r>
      <w:r>
        <w:t>,2013</w:t>
      </w:r>
      <w:r>
        <w:t xml:space="preserve">), learners are important stakeholders in the education sector and they could effectively contribute positively to decision making activities on very key issues in schools. This could be effectively implemented during class meetings with students for collaborative decision making. The Government of Kenya stipulates that schools should plan and involve learners in planning, implementation and evaluation of appropriate governance activities in schools. This is in agreement with the Basic Education Act (2013) which stated that the school </w:t>
      </w:r>
      <w:r>
        <w:t xml:space="preserve">administration should encourage a culture of dialogue and participatory governance at learning institutions. The learners feel that the school is part of them and hence try their best to maintain the reputation of the school. </w:t>
      </w:r>
    </w:p>
    <w:p>
      <w:pPr>
        <w:pStyle w:val="style0"/>
        <w:tabs>
          <w:tab w:val="left" w:leader="none" w:pos="720"/>
        </w:tabs>
        <w:rPr/>
      </w:pPr>
    </w:p>
    <w:p>
      <w:pPr>
        <w:pStyle w:val="style0"/>
        <w:rPr>
          <w:rFonts w:cs="Times New Roman"/>
          <w:szCs w:val="24"/>
        </w:rPr>
      </w:pPr>
      <w:r>
        <w:t>The Kenya National Examination Council (2020) survey on class seven pupils achievement in</w:t>
      </w:r>
      <w:r>
        <w:t xml:space="preserve"> </w:t>
      </w:r>
      <w:r>
        <w:t>Mandera</w:t>
      </w:r>
      <w:r>
        <w:t xml:space="preserve"> County showed that </w:t>
      </w:r>
      <w:r>
        <w:t xml:space="preserve">the most prevalent forms of indiscipline are failure to do assignments, fighting and theft as reported by 49.4%, 49.3% and 45.2% of the pupils respectively. The percentage of pupils reporting use of vulgar language, boy-girl relationship and rudeness constituted 40.9%, 36.3% and 34.0% respectively. </w:t>
      </w:r>
      <w:r>
        <w:t>Records from the Sub-county education office show that eve</w:t>
      </w:r>
      <w:r>
        <w:t>ry year a good number of pupils</w:t>
      </w:r>
      <w:r>
        <w:t xml:space="preserve"> are either suspended or expelled due to indiscipline cases especially during the second and third term (</w:t>
      </w:r>
      <w:r>
        <w:t>Mandera</w:t>
      </w:r>
      <w:r>
        <w:t xml:space="preserve"> Sub-county director of education, 2020).</w:t>
      </w:r>
      <w:r>
        <w:t xml:space="preserve"> </w:t>
      </w:r>
      <w:r>
        <w:t xml:space="preserve"> It is against this background that the researcher assess</w:t>
      </w:r>
      <w:r>
        <w:t>ed</w:t>
      </w:r>
      <w:r>
        <w:t xml:space="preserve"> </w:t>
      </w:r>
      <w:r>
        <w:rPr>
          <w:rFonts w:cs="Times New Roman"/>
          <w:bCs/>
          <w:szCs w:val="24"/>
        </w:rPr>
        <w:t xml:space="preserve">administrative practices influencing pupils’ discipline in public primary schools in </w:t>
      </w:r>
      <w:r>
        <w:rPr>
          <w:rFonts w:cs="Times New Roman"/>
          <w:bCs/>
          <w:szCs w:val="24"/>
        </w:rPr>
        <w:t>Mandera</w:t>
      </w:r>
      <w:r>
        <w:rPr>
          <w:rFonts w:cs="Times New Roman"/>
          <w:bCs/>
          <w:szCs w:val="24"/>
        </w:rPr>
        <w:t xml:space="preserve"> East Sub-County.</w:t>
      </w:r>
    </w:p>
    <w:bookmarkStart w:id="29" w:name="_Toc66078613"/>
    <w:bookmarkStart w:id="30" w:name="_Toc115644770"/>
    <w:p>
      <w:pPr>
        <w:pStyle w:val="style2"/>
        <w:rPr>
          <w:szCs w:val="24"/>
        </w:rPr>
      </w:pPr>
      <w:r>
        <w:rPr>
          <w:szCs w:val="24"/>
        </w:rPr>
        <w:t>1.2 Statement of the Problem</w:t>
      </w:r>
      <w:bookmarkEnd w:id="29"/>
      <w:bookmarkEnd w:id="30"/>
    </w:p>
    <w:p>
      <w:pPr>
        <w:pStyle w:val="style0"/>
        <w:rPr/>
      </w:pPr>
      <w:r>
        <w:t xml:space="preserve">The Basic Education Act (2013) mandates the school administration to promote measures and practices to promote discipline. However, despite this directive, primary schools are still experiencing an increasing number of indiscipline problems. According to </w:t>
      </w:r>
      <w:r>
        <w:t>Mandera</w:t>
      </w:r>
      <w:r>
        <w:t xml:space="preserve"> East Sub-county Director of Education Complaints Sheet (2020), there were 140 indiscipline cases reported in 2017, 180 in 2018 and 220 indiscipline cases in 2019.  These cases ranged from boycotting</w:t>
      </w:r>
      <w:r>
        <w:rPr>
          <w:color w:val="ff0000"/>
        </w:rPr>
        <w:t xml:space="preserve"> </w:t>
      </w:r>
      <w:r>
        <w:t xml:space="preserve">classes, chronic absenteeism, theft in school, defiance to authority to violence / fighting in primary schools. </w:t>
      </w:r>
    </w:p>
    <w:p>
      <w:pPr>
        <w:pStyle w:val="style0"/>
        <w:rPr/>
      </w:pPr>
    </w:p>
    <w:p>
      <w:pPr>
        <w:pStyle w:val="style0"/>
        <w:rPr/>
      </w:pPr>
      <w:r>
        <w:t xml:space="preserve">There exist several studies on the discipline issue </w:t>
      </w:r>
      <w:r>
        <w:t>in public</w:t>
      </w:r>
      <w:r>
        <w:t xml:space="preserve"> schools in </w:t>
      </w:r>
      <w:r>
        <w:t>Mandera</w:t>
      </w:r>
      <w:r>
        <w:t xml:space="preserve"> County.</w:t>
      </w:r>
      <w:r>
        <w:t xml:space="preserve"> Ali (2016) study on discipline of primary school children in selected schools in central division </w:t>
      </w:r>
      <w:r>
        <w:t>Mandera</w:t>
      </w:r>
      <w:r>
        <w:t xml:space="preserve"> East showed that many primary school pupils accessed video shows and the level of discipline exhibited by boy who accessed the movies was generally low. Mohamed (2015) on effect of truancy on academic performance of pupils in </w:t>
      </w:r>
      <w:r>
        <w:t>Mandera</w:t>
      </w:r>
      <w:r>
        <w:t xml:space="preserve"> County found that truancy was very common in primary schools in </w:t>
      </w:r>
      <w:r>
        <w:t>Mandera</w:t>
      </w:r>
      <w:r>
        <w:t xml:space="preserve"> County displayed through absenteeism drug and other substance taking. Ali and </w:t>
      </w:r>
      <w:r>
        <w:t>Warfa</w:t>
      </w:r>
      <w:r>
        <w:t xml:space="preserve"> (2018) studied causes of low achievements in</w:t>
      </w:r>
      <w:r>
        <w:t xml:space="preserve"> </w:t>
      </w:r>
      <w:r>
        <w:t xml:space="preserve">public primary schools in </w:t>
      </w:r>
      <w:r>
        <w:t>Mandera</w:t>
      </w:r>
      <w:r>
        <w:t xml:space="preserve"> County and found that negative peer influence and truancy by the pupils were the causes of the low achievement in the national examination. </w:t>
      </w:r>
      <w:r>
        <w:t>This</w:t>
      </w:r>
      <w:r>
        <w:t xml:space="preserve"> shows that there is study limitation on </w:t>
      </w:r>
      <w:r>
        <w:rPr>
          <w:rFonts w:cs="Times New Roman"/>
          <w:bCs/>
          <w:szCs w:val="24"/>
        </w:rPr>
        <w:t xml:space="preserve">administrative practices influencing pupils’ discipline in public primary schools in </w:t>
      </w:r>
      <w:r>
        <w:rPr>
          <w:rFonts w:cs="Times New Roman"/>
          <w:bCs/>
          <w:szCs w:val="24"/>
        </w:rPr>
        <w:t>Mandera</w:t>
      </w:r>
      <w:r>
        <w:rPr>
          <w:rFonts w:cs="Times New Roman"/>
          <w:bCs/>
          <w:szCs w:val="24"/>
        </w:rPr>
        <w:t xml:space="preserve"> East Sub-County since none of the prior studies focu</w:t>
      </w:r>
      <w:r>
        <w:rPr>
          <w:rFonts w:cs="Times New Roman"/>
          <w:bCs/>
          <w:szCs w:val="24"/>
        </w:rPr>
        <w:t>sed on public primary schools and</w:t>
      </w:r>
      <w:r>
        <w:rPr>
          <w:rFonts w:cs="Times New Roman"/>
          <w:bCs/>
          <w:szCs w:val="24"/>
        </w:rPr>
        <w:t xml:space="preserve"> administrative practices influencing pupils’ discipline in public primary schools in </w:t>
      </w:r>
      <w:r>
        <w:rPr>
          <w:rFonts w:cs="Times New Roman"/>
          <w:bCs/>
          <w:szCs w:val="24"/>
        </w:rPr>
        <w:t>Mandera</w:t>
      </w:r>
      <w:r>
        <w:rPr>
          <w:rFonts w:cs="Times New Roman"/>
          <w:bCs/>
          <w:szCs w:val="24"/>
        </w:rPr>
        <w:t xml:space="preserve"> East Sub-County.</w:t>
      </w:r>
    </w:p>
    <w:bookmarkStart w:id="31" w:name="_Toc514225676"/>
    <w:bookmarkStart w:id="32" w:name="_Toc66078615"/>
    <w:bookmarkStart w:id="33" w:name="_Toc115644771"/>
    <w:p>
      <w:pPr>
        <w:pStyle w:val="style2"/>
        <w:rPr>
          <w:szCs w:val="24"/>
        </w:rPr>
      </w:pPr>
      <w:r>
        <w:rPr>
          <w:szCs w:val="24"/>
        </w:rPr>
        <w:t xml:space="preserve">1.3 </w:t>
      </w:r>
      <w:bookmarkEnd w:id="31"/>
      <w:bookmarkEnd w:id="32"/>
      <w:r>
        <w:rPr>
          <w:szCs w:val="24"/>
        </w:rPr>
        <w:t>Research Objectives</w:t>
      </w:r>
      <w:bookmarkEnd w:id="33"/>
    </w:p>
    <w:bookmarkStart w:id="34" w:name="_Toc115644772"/>
    <w:p>
      <w:pPr>
        <w:pStyle w:val="style3"/>
        <w:rPr/>
      </w:pPr>
      <w:r>
        <w:t>1.3.1 General Objective</w:t>
      </w:r>
      <w:bookmarkEnd w:id="34"/>
    </w:p>
    <w:p>
      <w:pPr>
        <w:pStyle w:val="style0"/>
        <w:rPr>
          <w:rFonts w:cs="Times New Roman"/>
          <w:szCs w:val="24"/>
        </w:rPr>
      </w:pPr>
      <w:r>
        <w:t xml:space="preserve">The general objective </w:t>
      </w:r>
      <w:r>
        <w:t>was</w:t>
      </w:r>
      <w:r>
        <w:t xml:space="preserve"> to assess the </w:t>
      </w:r>
      <w:r>
        <w:rPr>
          <w:rFonts w:cs="Times New Roman"/>
          <w:bCs/>
          <w:szCs w:val="24"/>
        </w:rPr>
        <w:t xml:space="preserve">administrative practices influencing pupils’ discipline in public primary schools in </w:t>
      </w:r>
      <w:r>
        <w:rPr>
          <w:rFonts w:cs="Times New Roman"/>
          <w:bCs/>
          <w:szCs w:val="24"/>
        </w:rPr>
        <w:t>Mandera</w:t>
      </w:r>
      <w:r>
        <w:rPr>
          <w:rFonts w:cs="Times New Roman"/>
          <w:bCs/>
          <w:szCs w:val="24"/>
        </w:rPr>
        <w:t xml:space="preserve"> East Sub-County</w:t>
      </w:r>
    </w:p>
    <w:bookmarkStart w:id="35" w:name="_Toc115644773"/>
    <w:bookmarkStart w:id="36" w:name="_Toc466472664"/>
    <w:bookmarkStart w:id="37" w:name="_Toc466472824"/>
    <w:bookmarkStart w:id="38" w:name="_Toc514225677"/>
    <w:bookmarkStart w:id="39" w:name="_Toc66078616"/>
    <w:p>
      <w:pPr>
        <w:pStyle w:val="style3"/>
        <w:rPr/>
      </w:pPr>
      <w:r>
        <w:t>1.3.2 Specific Objectives</w:t>
      </w:r>
      <w:bookmarkEnd w:id="35"/>
      <w:r>
        <w:t xml:space="preserve"> </w:t>
      </w:r>
      <w:bookmarkStart w:id="40" w:name="_Toc466462611"/>
      <w:bookmarkStart w:id="41" w:name="_Toc466463769"/>
      <w:bookmarkStart w:id="42" w:name="_Toc466464524"/>
      <w:bookmarkEnd w:id="36"/>
      <w:bookmarkEnd w:id="37"/>
      <w:bookmarkEnd w:id="38"/>
      <w:bookmarkEnd w:id="39"/>
    </w:p>
    <w:bookmarkStart w:id="43" w:name="_Toc514225678"/>
    <w:bookmarkStart w:id="44" w:name="_Toc66078617"/>
    <w:bookmarkEnd w:id="40"/>
    <w:bookmarkEnd w:id="41"/>
    <w:bookmarkEnd w:id="42"/>
    <w:p>
      <w:pPr>
        <w:pStyle w:val="style179"/>
        <w:numPr>
          <w:ilvl w:val="0"/>
          <w:numId w:val="1"/>
        </w:numPr>
        <w:rPr>
          <w:szCs w:val="24"/>
        </w:rPr>
      </w:pPr>
      <w:r>
        <w:rPr>
          <w:szCs w:val="24"/>
        </w:rPr>
        <w:t>T</w:t>
      </w:r>
      <w:r>
        <w:rPr>
          <w:szCs w:val="24"/>
        </w:rPr>
        <w:t>o determine how sensitization on</w:t>
      </w:r>
      <w:r>
        <w:rPr>
          <w:szCs w:val="24"/>
        </w:rPr>
        <w:t xml:space="preserve"> the school rules and regulation influence pupils’ discipline in public primary schools in </w:t>
      </w:r>
      <w:r>
        <w:rPr>
          <w:szCs w:val="24"/>
        </w:rPr>
        <w:t>Mandera</w:t>
      </w:r>
      <w:r>
        <w:rPr>
          <w:szCs w:val="24"/>
        </w:rPr>
        <w:t xml:space="preserve"> East sub county. </w:t>
      </w:r>
    </w:p>
    <w:p>
      <w:pPr>
        <w:pStyle w:val="style179"/>
        <w:numPr>
          <w:ilvl w:val="0"/>
          <w:numId w:val="1"/>
        </w:numPr>
        <w:rPr>
          <w:szCs w:val="24"/>
        </w:rPr>
      </w:pPr>
      <w:r>
        <w:rPr>
          <w:szCs w:val="24"/>
        </w:rPr>
        <w:t>To establish whether s</w:t>
      </w:r>
      <w:r>
        <w:t>trengthening</w:t>
      </w:r>
      <w:r>
        <w:rPr>
          <w:szCs w:val="24"/>
        </w:rPr>
        <w:t xml:space="preserve"> of guidance and counseling services influence pupils’ discipline in public primary schools in </w:t>
      </w:r>
      <w:r>
        <w:rPr>
          <w:szCs w:val="24"/>
        </w:rPr>
        <w:t>Mandera</w:t>
      </w:r>
      <w:r>
        <w:rPr>
          <w:szCs w:val="24"/>
        </w:rPr>
        <w:t xml:space="preserve"> East Sub County.</w:t>
      </w:r>
    </w:p>
    <w:p>
      <w:pPr>
        <w:pStyle w:val="style179"/>
        <w:numPr>
          <w:ilvl w:val="0"/>
          <w:numId w:val="1"/>
        </w:numPr>
        <w:rPr>
          <w:szCs w:val="24"/>
        </w:rPr>
      </w:pPr>
      <w:r>
        <w:rPr>
          <w:szCs w:val="24"/>
        </w:rPr>
        <w:t xml:space="preserve">To identify how administration of punishment influence pupils’  discipline in public primary schools in </w:t>
      </w:r>
      <w:r>
        <w:rPr>
          <w:szCs w:val="24"/>
        </w:rPr>
        <w:t>Mandera</w:t>
      </w:r>
      <w:r>
        <w:rPr>
          <w:szCs w:val="24"/>
        </w:rPr>
        <w:t xml:space="preserve"> East sub county </w:t>
      </w:r>
    </w:p>
    <w:p>
      <w:pPr>
        <w:pStyle w:val="style179"/>
        <w:numPr>
          <w:ilvl w:val="0"/>
          <w:numId w:val="1"/>
        </w:numPr>
        <w:rPr>
          <w:szCs w:val="24"/>
        </w:rPr>
      </w:pPr>
      <w:r>
        <w:rPr>
          <w:szCs w:val="24"/>
        </w:rPr>
        <w:t xml:space="preserve">To assess whether involvement of pupils’ representatives in decision making influence pupils’ discipline in public primary schools in </w:t>
      </w:r>
      <w:r>
        <w:rPr>
          <w:szCs w:val="24"/>
        </w:rPr>
        <w:t>Mandera</w:t>
      </w:r>
      <w:r>
        <w:rPr>
          <w:szCs w:val="24"/>
        </w:rPr>
        <w:t xml:space="preserve"> East sub county</w:t>
      </w:r>
    </w:p>
    <w:bookmarkStart w:id="45" w:name="_Toc115644774"/>
    <w:p>
      <w:pPr>
        <w:pStyle w:val="style2"/>
        <w:rPr>
          <w:szCs w:val="24"/>
        </w:rPr>
      </w:pPr>
      <w:r>
        <w:rPr>
          <w:szCs w:val="24"/>
        </w:rPr>
        <w:t>1.4 Research Questions</w:t>
      </w:r>
      <w:bookmarkEnd w:id="43"/>
      <w:bookmarkEnd w:id="44"/>
      <w:bookmarkEnd w:id="45"/>
    </w:p>
    <w:p>
      <w:pPr>
        <w:pStyle w:val="style179"/>
        <w:numPr>
          <w:ilvl w:val="0"/>
          <w:numId w:val="26"/>
        </w:numPr>
        <w:rPr>
          <w:szCs w:val="24"/>
        </w:rPr>
      </w:pPr>
      <w:r>
        <w:rPr>
          <w:lang w:val="en-GB"/>
        </w:rPr>
        <w:t xml:space="preserve">How does </w:t>
      </w:r>
      <w:r>
        <w:rPr>
          <w:szCs w:val="24"/>
        </w:rPr>
        <w:t xml:space="preserve">sensitization of school rules and regulation influence pupils’ discipline in public primary schools in </w:t>
      </w:r>
      <w:r>
        <w:rPr>
          <w:szCs w:val="24"/>
        </w:rPr>
        <w:t>Mandera</w:t>
      </w:r>
      <w:r>
        <w:rPr>
          <w:szCs w:val="24"/>
        </w:rPr>
        <w:t xml:space="preserve"> East sub county; </w:t>
      </w:r>
    </w:p>
    <w:p>
      <w:pPr>
        <w:pStyle w:val="style179"/>
        <w:numPr>
          <w:ilvl w:val="0"/>
          <w:numId w:val="26"/>
        </w:numPr>
        <w:rPr>
          <w:szCs w:val="24"/>
        </w:rPr>
      </w:pPr>
      <w:r>
        <w:rPr>
          <w:szCs w:val="24"/>
        </w:rPr>
        <w:t xml:space="preserve">To </w:t>
      </w:r>
      <w:r>
        <w:rPr>
          <w:lang w:val="en-GB"/>
        </w:rPr>
        <w:t xml:space="preserve">what extent does </w:t>
      </w:r>
      <w:r>
        <w:t>strengthening</w:t>
      </w:r>
      <w:r>
        <w:rPr>
          <w:szCs w:val="24"/>
        </w:rPr>
        <w:t xml:space="preserve"> of guidance and counselling services influence pupils’ discipline in public primary schools in </w:t>
      </w:r>
      <w:r>
        <w:rPr>
          <w:szCs w:val="24"/>
        </w:rPr>
        <w:t>Mandera</w:t>
      </w:r>
      <w:r>
        <w:rPr>
          <w:szCs w:val="24"/>
        </w:rPr>
        <w:t xml:space="preserve"> East Sub County;</w:t>
      </w:r>
    </w:p>
    <w:p>
      <w:pPr>
        <w:pStyle w:val="style179"/>
        <w:numPr>
          <w:ilvl w:val="0"/>
          <w:numId w:val="26"/>
        </w:numPr>
        <w:rPr>
          <w:szCs w:val="24"/>
        </w:rPr>
      </w:pPr>
      <w:r>
        <w:rPr>
          <w:lang w:val="en-GB"/>
        </w:rPr>
        <w:t xml:space="preserve">How does </w:t>
      </w:r>
      <w:r>
        <w:rPr>
          <w:szCs w:val="24"/>
        </w:rPr>
        <w:t xml:space="preserve">administration of punishment influence pupils’ discipline in public primary schools in </w:t>
      </w:r>
      <w:r>
        <w:rPr>
          <w:szCs w:val="24"/>
        </w:rPr>
        <w:t>Mandera</w:t>
      </w:r>
      <w:r>
        <w:rPr>
          <w:szCs w:val="24"/>
        </w:rPr>
        <w:t xml:space="preserve"> East sub county </w:t>
      </w:r>
    </w:p>
    <w:p>
      <w:pPr>
        <w:pStyle w:val="style179"/>
        <w:numPr>
          <w:ilvl w:val="0"/>
          <w:numId w:val="26"/>
        </w:numPr>
        <w:rPr>
          <w:szCs w:val="24"/>
        </w:rPr>
      </w:pPr>
      <w:r>
        <w:rPr>
          <w:lang w:val="en-GB"/>
        </w:rPr>
        <w:t xml:space="preserve">What is the influence of </w:t>
      </w:r>
      <w:r>
        <w:rPr>
          <w:szCs w:val="24"/>
        </w:rPr>
        <w:t xml:space="preserve">involvement of pupils’  representatives in decision making on pupils’ discipline  in public primary schools in </w:t>
      </w:r>
      <w:r>
        <w:rPr>
          <w:szCs w:val="24"/>
        </w:rPr>
        <w:t>Mandera</w:t>
      </w:r>
      <w:r>
        <w:rPr>
          <w:szCs w:val="24"/>
        </w:rPr>
        <w:t xml:space="preserve"> East sub county</w:t>
      </w:r>
    </w:p>
    <w:bookmarkStart w:id="46" w:name="_Toc462672925"/>
    <w:bookmarkStart w:id="47" w:name="_Toc514225679"/>
    <w:bookmarkStart w:id="48" w:name="_Toc66078618"/>
    <w:bookmarkStart w:id="49" w:name="_Toc115644775"/>
    <w:p>
      <w:pPr>
        <w:pStyle w:val="style2"/>
        <w:rPr>
          <w:szCs w:val="24"/>
        </w:rPr>
      </w:pPr>
      <w:r>
        <w:rPr>
          <w:szCs w:val="24"/>
        </w:rPr>
        <w:t>1.5 Significance of the Study</w:t>
      </w:r>
      <w:bookmarkEnd w:id="46"/>
      <w:bookmarkEnd w:id="47"/>
      <w:bookmarkEnd w:id="48"/>
      <w:bookmarkEnd w:id="49"/>
    </w:p>
    <w:p>
      <w:pPr>
        <w:pStyle w:val="style0"/>
        <w:rPr/>
      </w:pPr>
      <w:r>
        <w:t>The findings may be used by Kenya Institute of curriculum (KICD) in developing curriculum for school management and in traini</w:t>
      </w:r>
      <w:r>
        <w:t>ng stakeholders such as the PTA</w:t>
      </w:r>
      <w:r>
        <w:t xml:space="preserve"> members, head teachers, deputy head teachers, and teachers in discipline management. The study will also be of significance to curriculum developers in that it will help align and design the curriculum to address issues of discipline among pupils with a view of equipping them with relevant knowledge that emphasizes the maintenance of rules and regulations that enhance discipline so as to produce law abiding citizens.</w:t>
      </w:r>
    </w:p>
    <w:p>
      <w:pPr>
        <w:pStyle w:val="style0"/>
        <w:rPr/>
      </w:pPr>
    </w:p>
    <w:p>
      <w:pPr>
        <w:pStyle w:val="style0"/>
        <w:rPr/>
      </w:pPr>
      <w:r>
        <w:t xml:space="preserve">The findings </w:t>
      </w:r>
      <w:r>
        <w:t>may be</w:t>
      </w:r>
      <w:r>
        <w:t xml:space="preserve"> relevant to the head teachers in formulating school rules and regulations together with other stakeholders such as the pupils, teachers, parents and the community.  The study </w:t>
      </w:r>
      <w:r>
        <w:t>may be</w:t>
      </w:r>
      <w:r>
        <w:t xml:space="preserve"> beneficial to the pupils who are the direct consumers of good discipline strategy. This is because when the </w:t>
      </w:r>
      <w:r>
        <w:t>head teachers</w:t>
      </w:r>
      <w:r>
        <w:t xml:space="preserve"> adopt the right strategy which is effective in disciplining students it may expose them to learn how to behave responsibly. It </w:t>
      </w:r>
      <w:r>
        <w:t>may also</w:t>
      </w:r>
      <w:r>
        <w:t xml:space="preserve"> benefit parents and the entire community in the long run if teachers are able to train the students to be responsible and good citizens.</w:t>
      </w:r>
      <w:r>
        <w:rPr>
          <w:rFonts w:eastAsia="Calibri"/>
          <w:szCs w:val="24"/>
        </w:rPr>
        <w:t xml:space="preserve"> </w:t>
      </w:r>
      <w:r>
        <w:rPr>
          <w:rFonts w:eastAsia="Calibri"/>
          <w:szCs w:val="24"/>
        </w:rPr>
        <w:t>S</w:t>
      </w:r>
      <w:r>
        <w:t xml:space="preserve">tudy findings might </w:t>
      </w:r>
      <w:r>
        <w:t>help disciplinary</w:t>
      </w:r>
      <w:r>
        <w:t xml:space="preserve"> committee in making informed decisions on effective methods of reducing </w:t>
      </w:r>
      <w:r>
        <w:t>pupils</w:t>
      </w:r>
      <w:r>
        <w:t xml:space="preserve"> disciplinary cases. </w:t>
      </w:r>
      <w:r>
        <w:t xml:space="preserve"> The findings of this study </w:t>
      </w:r>
      <w:r>
        <w:t xml:space="preserve">may </w:t>
      </w:r>
      <w:r>
        <w:t>provide researchers with information especially on those practices the administrators may use to improve pupils’ discipline in primary schools. The study findings will add knowledge to the already existing knowledge on administrative practices influencing discipline.</w:t>
      </w:r>
    </w:p>
    <w:bookmarkStart w:id="50" w:name="_Toc115644776"/>
    <w:p>
      <w:pPr>
        <w:pStyle w:val="style2"/>
        <w:rPr/>
      </w:pPr>
      <w:r>
        <w:t>1.6 Scope of the Study</w:t>
      </w:r>
      <w:bookmarkEnd w:id="50"/>
    </w:p>
    <w:p>
      <w:pPr>
        <w:pStyle w:val="style0"/>
        <w:rPr/>
      </w:pPr>
      <w:r>
        <w:t xml:space="preserve">The study </w:t>
      </w:r>
      <w:r>
        <w:t>was</w:t>
      </w:r>
      <w:r>
        <w:t xml:space="preserve"> confined to public primary schools in </w:t>
      </w:r>
      <w:r>
        <w:t>Mandera</w:t>
      </w:r>
      <w:r>
        <w:t xml:space="preserve"> East sub-county.</w:t>
      </w:r>
      <w:bookmarkStart w:id="51" w:name="_Toc69790137"/>
      <w:bookmarkStart w:id="52" w:name="_Toc428451924"/>
      <w:bookmarkStart w:id="53" w:name="_Toc462672926"/>
      <w:bookmarkStart w:id="54" w:name="_Toc514225680"/>
      <w:bookmarkStart w:id="55" w:name="_Toc66078619"/>
      <w:r>
        <w:t xml:space="preserve"> Private schools </w:t>
      </w:r>
      <w:r>
        <w:t xml:space="preserve">were </w:t>
      </w:r>
      <w:r>
        <w:t xml:space="preserve">not included in the study since they have no standard policies for discipline as compared to public schools that have standard discipline policies from the government. Private schools run as business have a name to protect and might conceal data on indiscipline to portray a good name but public schools aim at producing morally right people and have no reason for covering indiscipline cases.   </w:t>
      </w:r>
    </w:p>
    <w:bookmarkStart w:id="56" w:name="_Toc115644777"/>
    <w:p>
      <w:pPr>
        <w:pStyle w:val="style2"/>
        <w:rPr>
          <w:szCs w:val="24"/>
        </w:rPr>
      </w:pPr>
      <w:r>
        <w:rPr>
          <w:szCs w:val="24"/>
        </w:rPr>
        <w:t>1.7 Limitation of the Study</w:t>
      </w:r>
      <w:bookmarkEnd w:id="51"/>
      <w:bookmarkEnd w:id="52"/>
      <w:bookmarkEnd w:id="53"/>
      <w:bookmarkEnd w:id="54"/>
      <w:bookmarkEnd w:id="55"/>
      <w:bookmarkEnd w:id="56"/>
    </w:p>
    <w:p>
      <w:pPr>
        <w:pStyle w:val="style0"/>
        <w:autoSpaceDE w:val="false"/>
        <w:autoSpaceDN w:val="false"/>
        <w:adjustRightInd w:val="false"/>
        <w:rPr>
          <w:szCs w:val="24"/>
        </w:rPr>
      </w:pPr>
      <w:r>
        <w:t xml:space="preserve">  It </w:t>
      </w:r>
      <w:r>
        <w:t>was</w:t>
      </w:r>
      <w:r>
        <w:t xml:space="preserve"> anticipated that getting the head teachers and teachers </w:t>
      </w:r>
      <w:r>
        <w:t>would</w:t>
      </w:r>
      <w:r>
        <w:t xml:space="preserve"> be difficult due to their busy schedules. </w:t>
      </w:r>
      <w:r>
        <w:rPr>
          <w:szCs w:val="24"/>
        </w:rPr>
        <w:t>The roads</w:t>
      </w:r>
      <w:r>
        <w:rPr>
          <w:szCs w:val="24"/>
        </w:rPr>
        <w:t xml:space="preserve"> </w:t>
      </w:r>
      <w:r>
        <w:rPr>
          <w:szCs w:val="24"/>
        </w:rPr>
        <w:t>also made</w:t>
      </w:r>
      <w:r>
        <w:rPr>
          <w:szCs w:val="24"/>
        </w:rPr>
        <w:t xml:space="preserve"> it hard to access the schools </w:t>
      </w:r>
      <w:r>
        <w:rPr>
          <w:szCs w:val="24"/>
        </w:rPr>
        <w:t>since they are very</w:t>
      </w:r>
      <w:r>
        <w:rPr>
          <w:szCs w:val="24"/>
        </w:rPr>
        <w:t xml:space="preserve"> far from each other.  </w:t>
      </w:r>
    </w:p>
    <w:bookmarkStart w:id="57" w:name="_Toc115644778"/>
    <w:p>
      <w:pPr>
        <w:pStyle w:val="style2"/>
        <w:rPr/>
      </w:pPr>
      <w:r>
        <w:t>1.8 Delimitation of the Study</w:t>
      </w:r>
      <w:bookmarkEnd w:id="57"/>
      <w:r>
        <w:t xml:space="preserve"> </w:t>
      </w:r>
    </w:p>
    <w:p>
      <w:pPr>
        <w:pStyle w:val="style0"/>
        <w:rPr/>
      </w:pPr>
      <w:r>
        <w:t>The researcher assure</w:t>
      </w:r>
      <w:r>
        <w:t>d</w:t>
      </w:r>
      <w:r>
        <w:t xml:space="preserve"> the </w:t>
      </w:r>
      <w:r>
        <w:t>respondents that</w:t>
      </w:r>
      <w:r>
        <w:t xml:space="preserve"> the data collected </w:t>
      </w:r>
      <w:r>
        <w:t>would be</w:t>
      </w:r>
      <w:r>
        <w:t xml:space="preserve"> used for research only and their st</w:t>
      </w:r>
      <w:r>
        <w:t xml:space="preserve">atus would </w:t>
      </w:r>
      <w:r>
        <w:t xml:space="preserve">not be revealed to any other party. The challenge of unavailability of the head teachers and teachers </w:t>
      </w:r>
      <w:r>
        <w:t>was</w:t>
      </w:r>
      <w:r>
        <w:t xml:space="preserve"> solved through early booking of appointments and adjustment of time for data collection where necessary. To overcome accessibility challenge, the researcher </w:t>
      </w:r>
      <w:r>
        <w:t>sought for</w:t>
      </w:r>
      <w:r>
        <w:t xml:space="preserve"> reliable</w:t>
      </w:r>
      <w:r>
        <w:t xml:space="preserve"> means of transport and stratified</w:t>
      </w:r>
      <w:r>
        <w:t xml:space="preserve"> the schools according to their zones.</w:t>
      </w:r>
    </w:p>
    <w:bookmarkStart w:id="58" w:name="_Toc115644779"/>
    <w:p>
      <w:pPr>
        <w:pStyle w:val="style2"/>
        <w:rPr/>
      </w:pPr>
      <w:r>
        <w:t>1.9 Assumptions of the Study</w:t>
      </w:r>
      <w:bookmarkEnd w:id="58"/>
      <w:r>
        <w:t xml:space="preserve"> </w:t>
      </w:r>
    </w:p>
    <w:p>
      <w:pPr>
        <w:pStyle w:val="style0"/>
        <w:rPr>
          <w:color w:val="000000"/>
          <w:szCs w:val="24"/>
        </w:rPr>
      </w:pPr>
      <w:r>
        <w:rPr>
          <w:color w:val="000000"/>
          <w:szCs w:val="24"/>
        </w:rPr>
        <w:t xml:space="preserve">This study </w:t>
      </w:r>
      <w:r>
        <w:rPr>
          <w:color w:val="000000"/>
          <w:szCs w:val="24"/>
        </w:rPr>
        <w:t>was</w:t>
      </w:r>
      <w:r>
        <w:rPr>
          <w:color w:val="000000"/>
          <w:szCs w:val="24"/>
        </w:rPr>
        <w:t xml:space="preserve"> conducted under the following assumptions</w:t>
      </w:r>
      <w:r>
        <w:rPr>
          <w:szCs w:val="24"/>
        </w:rPr>
        <w:t xml:space="preserve">: </w:t>
      </w:r>
      <w:r>
        <w:rPr>
          <w:color w:val="000000"/>
          <w:szCs w:val="24"/>
        </w:rPr>
        <w:t>Primary schools have varying degrees of discipline among pupils, a</w:t>
      </w:r>
      <w:r>
        <w:rPr>
          <w:szCs w:val="24"/>
        </w:rPr>
        <w:t>ll records and dat</w:t>
      </w:r>
      <w:r>
        <w:rPr>
          <w:szCs w:val="24"/>
        </w:rPr>
        <w:t xml:space="preserve">a given by the respondents would </w:t>
      </w:r>
      <w:r>
        <w:rPr>
          <w:szCs w:val="24"/>
        </w:rPr>
        <w:t>be up to date and accurate and a</w:t>
      </w:r>
      <w:r>
        <w:rPr>
          <w:color w:val="000000"/>
          <w:szCs w:val="24"/>
        </w:rPr>
        <w:t>ll public primary schools had</w:t>
      </w:r>
      <w:r>
        <w:rPr>
          <w:color w:val="000000"/>
          <w:szCs w:val="24"/>
        </w:rPr>
        <w:t xml:space="preserve"> a code of discipline to be adhered to by all pupils. </w:t>
      </w:r>
    </w:p>
    <w:bookmarkStart w:id="59" w:name="_Toc66078622"/>
    <w:p>
      <w:pPr>
        <w:pStyle w:val="style0"/>
        <w:rPr/>
      </w:pPr>
    </w:p>
    <w:bookmarkStart w:id="60" w:name="_Toc115644780"/>
    <w:p>
      <w:pPr>
        <w:pStyle w:val="style1"/>
        <w:rPr/>
      </w:pPr>
      <w:r>
        <w:t>CHAPTER TWO</w:t>
      </w:r>
      <w:bookmarkEnd w:id="59"/>
      <w:bookmarkEnd w:id="60"/>
    </w:p>
    <w:bookmarkStart w:id="61" w:name="_Toc66078623"/>
    <w:bookmarkStart w:id="62" w:name="_Toc115644781"/>
    <w:p>
      <w:pPr>
        <w:pStyle w:val="style1"/>
        <w:rPr/>
      </w:pPr>
      <w:r>
        <w:t>LITERATURE REVIEW</w:t>
      </w:r>
      <w:bookmarkEnd w:id="61"/>
      <w:bookmarkEnd w:id="62"/>
    </w:p>
    <w:bookmarkStart w:id="63" w:name="_Toc66078624"/>
    <w:bookmarkStart w:id="64" w:name="_Toc115644782"/>
    <w:p>
      <w:pPr>
        <w:pStyle w:val="style2"/>
        <w:rPr/>
      </w:pPr>
      <w:r>
        <w:t>2.0 Introduction</w:t>
      </w:r>
      <w:bookmarkEnd w:id="63"/>
      <w:bookmarkEnd w:id="64"/>
      <w:r>
        <w:t xml:space="preserve"> </w:t>
      </w:r>
    </w:p>
    <w:p>
      <w:pPr>
        <w:pStyle w:val="style0"/>
        <w:autoSpaceDE w:val="false"/>
        <w:autoSpaceDN w:val="false"/>
        <w:adjustRightInd w:val="false"/>
        <w:rPr>
          <w:szCs w:val="24"/>
        </w:rPr>
      </w:pPr>
      <w:r>
        <w:rPr>
          <w:szCs w:val="24"/>
        </w:rPr>
        <w:t>This chapter provides an overview of existing literature from</w:t>
      </w:r>
      <w:r>
        <w:rPr>
          <w:color w:val="ff0000"/>
          <w:szCs w:val="24"/>
        </w:rPr>
        <w:t xml:space="preserve"> </w:t>
      </w:r>
      <w:r>
        <w:rPr>
          <w:szCs w:val="24"/>
        </w:rPr>
        <w:t>past studies on administrative practices influencing pupils’ discipline. It covers theoretical literature, empirical review, relationship of the literature to the study, conceptual framework and gap in literature review.</w:t>
      </w:r>
    </w:p>
    <w:bookmarkStart w:id="65" w:name="_Toc115644783"/>
    <w:p>
      <w:pPr>
        <w:pStyle w:val="style2"/>
        <w:rPr/>
      </w:pPr>
      <w:r>
        <w:rPr>
          <w:szCs w:val="24"/>
        </w:rPr>
        <w:t xml:space="preserve">2.1 </w:t>
      </w:r>
      <w:r>
        <w:t>Theoretical Literature</w:t>
      </w:r>
      <w:bookmarkEnd w:id="65"/>
    </w:p>
    <w:p>
      <w:pPr>
        <w:pStyle w:val="style0"/>
        <w:rPr>
          <w:szCs w:val="24"/>
        </w:rPr>
      </w:pPr>
      <w:r>
        <w:rPr>
          <w:szCs w:val="24"/>
        </w:rPr>
        <w:t xml:space="preserve">This study </w:t>
      </w:r>
      <w:r>
        <w:rPr>
          <w:szCs w:val="24"/>
        </w:rPr>
        <w:t>was</w:t>
      </w:r>
      <w:r>
        <w:rPr>
          <w:szCs w:val="24"/>
        </w:rPr>
        <w:t xml:space="preserve"> based on Albert Bandura’s Social Cognitive Theory. Social Cognitive Theory (SCT) started as the Social Learning Theory (SLT) in the 1960s by Albert Bandura </w:t>
      </w:r>
      <w:r>
        <w:rPr>
          <w:szCs w:val="24"/>
        </w:rPr>
        <w:t xml:space="preserve">and developed to social cognitive theory in 1986. This theory places emphasis on the consequences of observing the example of others whose </w:t>
      </w:r>
      <w:r>
        <w:rPr>
          <w:szCs w:val="24"/>
        </w:rPr>
        <w:t>behaviour</w:t>
      </w:r>
      <w:r>
        <w:rPr>
          <w:szCs w:val="24"/>
        </w:rPr>
        <w:t xml:space="preserve"> is then copied. Social learning argues that learning occurs within social situations and contexts. It also considers how people learn from each other and includes related concepts such as observational, imitation and </w:t>
      </w:r>
      <w:r>
        <w:rPr>
          <w:szCs w:val="24"/>
        </w:rPr>
        <w:t>behaviour</w:t>
      </w:r>
      <w:r>
        <w:rPr>
          <w:szCs w:val="24"/>
        </w:rPr>
        <w:t xml:space="preserve"> modeling (</w:t>
      </w:r>
      <w:r>
        <w:rPr>
          <w:szCs w:val="24"/>
        </w:rPr>
        <w:t>Ormrod</w:t>
      </w:r>
      <w:r>
        <w:rPr>
          <w:szCs w:val="24"/>
        </w:rPr>
        <w:t xml:space="preserve">, 1999). From just observing others, one can form an idea of how new </w:t>
      </w:r>
      <w:r>
        <w:rPr>
          <w:szCs w:val="24"/>
        </w:rPr>
        <w:t>behaviours</w:t>
      </w:r>
      <w:r>
        <w:rPr>
          <w:szCs w:val="24"/>
        </w:rPr>
        <w:t xml:space="preserve"> are performed on later occasions. Key aspects of social learning are observing, retaining, motivation and imitation.</w:t>
      </w:r>
    </w:p>
    <w:p>
      <w:pPr>
        <w:pStyle w:val="style0"/>
        <w:rPr>
          <w:szCs w:val="24"/>
        </w:rPr>
      </w:pPr>
    </w:p>
    <w:p>
      <w:pPr>
        <w:pStyle w:val="style0"/>
        <w:rPr>
          <w:szCs w:val="24"/>
        </w:rPr>
      </w:pPr>
      <w:r>
        <w:rPr>
          <w:szCs w:val="24"/>
        </w:rPr>
        <w:t xml:space="preserve">The main strength of Social Cognitive Theory is that real world examples can be applied and can be quickly and easily administered. It also easily handles inconsistencies in </w:t>
      </w:r>
      <w:r>
        <w:rPr>
          <w:szCs w:val="24"/>
        </w:rPr>
        <w:t>behaviour</w:t>
      </w:r>
      <w:r>
        <w:rPr>
          <w:szCs w:val="24"/>
        </w:rPr>
        <w:t xml:space="preserve">. However, the theory cannot account for all development </w:t>
      </w:r>
      <w:r>
        <w:rPr>
          <w:szCs w:val="24"/>
        </w:rPr>
        <w:t>behaviours</w:t>
      </w:r>
      <w:r>
        <w:rPr>
          <w:szCs w:val="24"/>
        </w:rPr>
        <w:t xml:space="preserve"> since thoughts and feelings are influenced by many internal and external factors as well as inherited factors. Most secondary school students read novels, magazines and watch television.  They end up being influenced by such characters as they imitate them, with audio-visual mass media being extremely influential in altering </w:t>
      </w:r>
      <w:r>
        <w:rPr>
          <w:szCs w:val="24"/>
        </w:rPr>
        <w:t>behaviour</w:t>
      </w:r>
      <w:r>
        <w:rPr>
          <w:szCs w:val="24"/>
        </w:rPr>
        <w:t xml:space="preserve"> (</w:t>
      </w:r>
      <w:r>
        <w:rPr>
          <w:szCs w:val="24"/>
        </w:rPr>
        <w:t>Soet</w:t>
      </w:r>
      <w:r>
        <w:rPr>
          <w:szCs w:val="24"/>
        </w:rPr>
        <w:t xml:space="preserve">, 2005). </w:t>
      </w:r>
      <w:r>
        <w:rPr>
          <w:szCs w:val="24"/>
        </w:rPr>
        <w:t>Mbiti</w:t>
      </w:r>
      <w:r>
        <w:rPr>
          <w:szCs w:val="24"/>
        </w:rPr>
        <w:t xml:space="preserve"> (2007) intensely maintains that t</w:t>
      </w:r>
      <w:r>
        <w:rPr>
          <w:color w:val="000000"/>
          <w:szCs w:val="24"/>
        </w:rPr>
        <w:t xml:space="preserve">he </w:t>
      </w:r>
      <w:r>
        <w:rPr>
          <w:color w:val="000000"/>
          <w:szCs w:val="24"/>
        </w:rPr>
        <w:t>behaviour</w:t>
      </w:r>
      <w:r>
        <w:rPr>
          <w:color w:val="000000"/>
          <w:szCs w:val="24"/>
        </w:rPr>
        <w:t xml:space="preserve"> of students change through modeling and observation of their friends and other adults. Indiscipline therefore, among students is mainly caused by copying or imitating certain bad </w:t>
      </w:r>
      <w:r>
        <w:rPr>
          <w:color w:val="000000"/>
          <w:szCs w:val="24"/>
        </w:rPr>
        <w:t>behaviour</w:t>
      </w:r>
      <w:r>
        <w:rPr>
          <w:color w:val="000000"/>
          <w:szCs w:val="24"/>
        </w:rPr>
        <w:t xml:space="preserve"> that have been observed and appreciated through their peers and the surrounding environment.</w:t>
      </w:r>
    </w:p>
    <w:p>
      <w:pPr>
        <w:pStyle w:val="style0"/>
        <w:rPr>
          <w:szCs w:val="24"/>
        </w:rPr>
      </w:pPr>
    </w:p>
    <w:p>
      <w:pPr>
        <w:pStyle w:val="style0"/>
        <w:rPr>
          <w:szCs w:val="24"/>
        </w:rPr>
      </w:pPr>
      <w:r>
        <w:rPr>
          <w:szCs w:val="24"/>
        </w:rPr>
        <w:t xml:space="preserve">The relevance of this theory is that primary school pupils who misbehave are likely to have learnt that </w:t>
      </w:r>
      <w:r>
        <w:rPr>
          <w:szCs w:val="24"/>
        </w:rPr>
        <w:t>behaviour</w:t>
      </w:r>
      <w:r>
        <w:rPr>
          <w:szCs w:val="24"/>
        </w:rPr>
        <w:t xml:space="preserve"> from their homes and peers. One of the reasons a </w:t>
      </w:r>
      <w:r>
        <w:rPr>
          <w:szCs w:val="24"/>
        </w:rPr>
        <w:t>pupil  may</w:t>
      </w:r>
      <w:r>
        <w:rPr>
          <w:szCs w:val="24"/>
        </w:rPr>
        <w:t xml:space="preserve"> be destroying school property may be because others are doing it, since not to do the same is </w:t>
      </w:r>
      <w:r>
        <w:rPr>
          <w:szCs w:val="24"/>
        </w:rPr>
        <w:t xml:space="preserve">to be out of the peer group. </w:t>
      </w:r>
      <w:r>
        <w:rPr>
          <w:szCs w:val="24"/>
        </w:rPr>
        <w:t>Primary  school</w:t>
      </w:r>
      <w:r>
        <w:rPr>
          <w:szCs w:val="24"/>
        </w:rPr>
        <w:t xml:space="preserve"> students are in constant touch with the society. This implies that the environment in which these pupils live can also influence their </w:t>
      </w:r>
      <w:r>
        <w:rPr>
          <w:szCs w:val="24"/>
        </w:rPr>
        <w:t>behaviour</w:t>
      </w:r>
      <w:r>
        <w:rPr>
          <w:szCs w:val="24"/>
        </w:rPr>
        <w:t xml:space="preserve"> adversely. With poor role models in the society, mobile phones and drug abuse, pupils’ behavior has indeed </w:t>
      </w:r>
      <w:r>
        <w:rPr>
          <w:szCs w:val="24"/>
        </w:rPr>
        <w:t>worsened (</w:t>
      </w:r>
      <w:r>
        <w:rPr>
          <w:szCs w:val="24"/>
        </w:rPr>
        <w:t>Dewar et al</w:t>
      </w:r>
      <w:r>
        <w:rPr>
          <w:szCs w:val="24"/>
        </w:rPr>
        <w:t xml:space="preserve">, 2012). </w:t>
      </w:r>
    </w:p>
    <w:bookmarkStart w:id="66" w:name="_Toc66078625"/>
    <w:bookmarkStart w:id="67" w:name="_Toc115644784"/>
    <w:p>
      <w:pPr>
        <w:pStyle w:val="style2"/>
        <w:rPr/>
      </w:pPr>
      <w:r>
        <w:t xml:space="preserve">2.2 Empirical </w:t>
      </w:r>
      <w:bookmarkEnd w:id="66"/>
      <w:r>
        <w:t>Literature</w:t>
      </w:r>
      <w:bookmarkEnd w:id="67"/>
    </w:p>
    <w:p>
      <w:pPr>
        <w:pStyle w:val="style0"/>
        <w:rPr/>
      </w:pPr>
      <w:r>
        <w:rPr>
          <w:rFonts w:cs="Times New Roman"/>
          <w:color w:val="000000"/>
          <w:szCs w:val="24"/>
        </w:rPr>
        <w:t xml:space="preserve">Literature review is a comprehensive survey of previous inquiries related to a research question. This section covers influence of </w:t>
      </w:r>
      <w:r>
        <w:rPr>
          <w:rFonts w:cs="Times New Roman"/>
          <w:szCs w:val="24"/>
        </w:rPr>
        <w:t xml:space="preserve">sensitization of  rules and regulation </w:t>
      </w:r>
      <w:r>
        <w:t>and pupil’ discipline, strengthening</w:t>
      </w:r>
      <w:r>
        <w:rPr>
          <w:rFonts w:cs="Times New Roman"/>
          <w:szCs w:val="24"/>
        </w:rPr>
        <w:t xml:space="preserve"> of guiding and counseling services, administration of punishment, </w:t>
      </w:r>
      <w:r>
        <w:t xml:space="preserve"> involvement of class representatives in decision making on pupil’ discipline. </w:t>
      </w:r>
    </w:p>
    <w:bookmarkStart w:id="68" w:name="_Toc66078626"/>
    <w:bookmarkStart w:id="69" w:name="_Toc66078790"/>
    <w:bookmarkStart w:id="70" w:name="_Toc115644785"/>
    <w:p>
      <w:pPr>
        <w:pStyle w:val="style3"/>
        <w:rPr/>
      </w:pPr>
      <w:r>
        <w:t xml:space="preserve">2.2.1 </w:t>
      </w:r>
      <w:r>
        <w:rPr>
          <w:szCs w:val="24"/>
        </w:rPr>
        <w:t>Sensitization on</w:t>
      </w:r>
      <w:r>
        <w:rPr>
          <w:szCs w:val="24"/>
        </w:rPr>
        <w:t xml:space="preserve"> Rules and Regulation </w:t>
      </w:r>
      <w:r>
        <w:t>and Pupil</w:t>
      </w:r>
      <w:bookmarkEnd w:id="68"/>
      <w:bookmarkEnd w:id="69"/>
      <w:r>
        <w:t>s’ Discipline</w:t>
      </w:r>
      <w:bookmarkEnd w:id="70"/>
    </w:p>
    <w:p>
      <w:pPr>
        <w:pStyle w:val="style0"/>
        <w:rPr/>
      </w:pPr>
      <w:r>
        <w:t xml:space="preserve">School rules are very important because they help to set academic excellence. The purpose of the school rules is to create a safe and warm environment. All students and teachers are supposed to be familiar with the rules and it is the first thing students are given whenever they join a new school. Rules should not be very restrictive because students like adults resent unrealistic restrictions and struggle against them (Shannon &amp; McCall, 2015). </w:t>
      </w:r>
      <w:r>
        <w:rPr>
          <w:rFonts w:cs="Times New Roman"/>
          <w:szCs w:val="24"/>
        </w:rPr>
        <w:t>Cotton (2010) argued that it has become normal in many secondary schools for students to break school rules and regulations with impunity, showing lack of respect to school authority, damaging of school property, beating up their teachers, rioting at any slightest opportunity and even inflicting harm on one another.</w:t>
      </w:r>
    </w:p>
    <w:p>
      <w:pPr>
        <w:pStyle w:val="style0"/>
        <w:rPr/>
      </w:pPr>
    </w:p>
    <w:p>
      <w:pPr>
        <w:pStyle w:val="style0"/>
        <w:rPr/>
      </w:pPr>
      <w:r>
        <w:t>Harris (2010) carried out a study on discipline among learners in a state funded schools in Oxford, United Kingdom an</w:t>
      </w:r>
      <w:r>
        <w:t xml:space="preserve">d established that the lack of </w:t>
      </w:r>
      <w:r>
        <w:t>d</w:t>
      </w:r>
      <w:r>
        <w:t xml:space="preserve">iscipline in the classroom and </w:t>
      </w:r>
      <w:r>
        <w:t xml:space="preserve">classroom hooligans was an indication of learners disrespecting classroom rules and </w:t>
      </w:r>
      <w:r>
        <w:t xml:space="preserve">regulations. </w:t>
      </w:r>
      <w:r>
        <w:t>Mukharjee</w:t>
      </w:r>
      <w:r>
        <w:t xml:space="preserve"> (2015) carried out a study on the standards of discipline in public schools in Mexico and noted that certain changes at the maturity stage of learners in schools sometimes make them misbehave by breaking the school rules and regulations. </w:t>
      </w:r>
    </w:p>
    <w:p>
      <w:pPr>
        <w:pStyle w:val="style0"/>
        <w:rPr/>
      </w:pPr>
    </w:p>
    <w:p>
      <w:pPr>
        <w:pStyle w:val="style0"/>
        <w:rPr/>
      </w:pPr>
      <w:r>
        <w:t>Adeyemo</w:t>
      </w:r>
      <w:r>
        <w:t xml:space="preserve"> (2013) study on the level of discipline in schools in Nigeria established that, there was wide spread violation of school rules and regulations which was capable of obstructing the smooth and orderly functioning of the school system. The study also showed that cases of indiscipline were lower in schools where students strictly adhered to the set rules and regulations. </w:t>
      </w:r>
      <w:r>
        <w:rPr>
          <w:shd w:val="clear" w:color="auto" w:fill="ffffff"/>
        </w:rPr>
        <w:t>Alemenh</w:t>
      </w:r>
      <w:r>
        <w:rPr>
          <w:shd w:val="clear" w:color="auto" w:fill="ffffff"/>
        </w:rPr>
        <w:t xml:space="preserve"> (2019) assessed impact of school rules and regulations on students’ attitude towards maintaining good morals in Nigeria. Findings showed that there is a statistically significant relationship between students’ awareness of school rules and regulations and their view of good morals.</w:t>
      </w:r>
      <w:r>
        <w:t xml:space="preserve"> </w:t>
      </w:r>
      <w:r>
        <w:t>Pitner</w:t>
      </w:r>
      <w:r>
        <w:t xml:space="preserve"> and Ogawa (2011) studied learning institutions administration communication skills </w:t>
      </w:r>
      <w:r>
        <w:t xml:space="preserve">in Ghana and found out that an important duty </w:t>
      </w:r>
      <w:r>
        <w:t>of the learning institutions administrators’ responsibility is capability to amicably address student’s complaints to prevent students’ unrest.</w:t>
      </w:r>
    </w:p>
    <w:p>
      <w:pPr>
        <w:pStyle w:val="style0"/>
        <w:rPr/>
      </w:pPr>
    </w:p>
    <w:p>
      <w:pPr>
        <w:pStyle w:val="style0"/>
        <w:rPr>
          <w:rFonts w:cs="Times New Roman"/>
          <w:szCs w:val="24"/>
        </w:rPr>
      </w:pPr>
      <w:r>
        <w:rPr>
          <w:szCs w:val="24"/>
        </w:rPr>
        <w:t>Matsoga</w:t>
      </w:r>
      <w:r>
        <w:rPr>
          <w:szCs w:val="24"/>
        </w:rPr>
        <w:t xml:space="preserve"> (2013) study on discipline in Botswana discovered the wide spread violence and </w:t>
      </w:r>
      <w:r>
        <w:rPr>
          <w:szCs w:val="24"/>
        </w:rPr>
        <w:t>misbehaviour</w:t>
      </w:r>
      <w:r>
        <w:rPr>
          <w:szCs w:val="24"/>
        </w:rPr>
        <w:t xml:space="preserve"> that existed in many higher learning institutions. The lack of discipline was portrayed in various ways including bullying, vandalism, alcohol consumption and substance abuse, truancy, inability or unwillingness to do class work at home.</w:t>
      </w:r>
      <w:r>
        <w:rPr>
          <w:rFonts w:cs="Times New Roman"/>
          <w:szCs w:val="24"/>
        </w:rPr>
        <w:t xml:space="preserve"> </w:t>
      </w:r>
      <w:r>
        <w:rPr>
          <w:rFonts w:cs="Times New Roman"/>
          <w:szCs w:val="24"/>
        </w:rPr>
        <w:t xml:space="preserve">In Tanzania, </w:t>
      </w:r>
    </w:p>
    <w:p>
      <w:pPr>
        <w:pStyle w:val="style0"/>
        <w:rPr>
          <w:rFonts w:cs="Times New Roman"/>
          <w:szCs w:val="24"/>
        </w:rPr>
      </w:pPr>
      <w:r>
        <w:rPr>
          <w:iCs/>
          <w:szCs w:val="24"/>
        </w:rPr>
        <w:t>Mosha</w:t>
      </w:r>
      <w:r>
        <w:rPr>
          <w:iCs/>
          <w:szCs w:val="24"/>
        </w:rPr>
        <w:t xml:space="preserve"> (2016) studied about </w:t>
      </w:r>
      <w:r>
        <w:rPr>
          <w:szCs w:val="24"/>
        </w:rPr>
        <w:t>planning educational system for excellence</w:t>
      </w:r>
      <w:r>
        <w:rPr>
          <w:iCs/>
          <w:szCs w:val="24"/>
        </w:rPr>
        <w:t xml:space="preserve"> established that school rules and regulations in Tanzania have specific functions including: to prepare pupils as good citizens and whoever breaks them are considered as offenders and may be </w:t>
      </w:r>
      <w:r>
        <w:rPr>
          <w:iCs/>
          <w:szCs w:val="24"/>
        </w:rPr>
        <w:t>punished. Strict rules and regulations are effective in minimizing indiscipline in secondary schools</w:t>
      </w:r>
      <w:r>
        <w:rPr>
          <w:iCs/>
          <w:szCs w:val="24"/>
        </w:rPr>
        <w:t>.</w:t>
      </w:r>
    </w:p>
    <w:p>
      <w:pPr>
        <w:pStyle w:val="style0"/>
        <w:rPr>
          <w:rFonts w:cs="Times New Roman"/>
          <w:szCs w:val="24"/>
        </w:rPr>
      </w:pPr>
    </w:p>
    <w:p>
      <w:pPr>
        <w:pStyle w:val="style0"/>
        <w:rPr/>
      </w:pPr>
      <w:r>
        <w:rPr>
          <w:rFonts w:cs="Times New Roman"/>
          <w:szCs w:val="24"/>
        </w:rPr>
        <w:t>Kabandize</w:t>
      </w:r>
      <w:r>
        <w:rPr>
          <w:rFonts w:cs="Times New Roman"/>
          <w:szCs w:val="24"/>
        </w:rPr>
        <w:t xml:space="preserve"> (2014) carried out a study on students control through rules and regulations set by individual schools in Uganda and observed that, rules and regulations are enforced through </w:t>
      </w:r>
      <w:r>
        <w:rPr>
          <w:rFonts w:cs="Times New Roman"/>
          <w:szCs w:val="24"/>
        </w:rPr>
        <w:t>prefects’</w:t>
      </w:r>
      <w:r>
        <w:rPr>
          <w:rFonts w:cs="Times New Roman"/>
          <w:szCs w:val="24"/>
        </w:rPr>
        <w:t xml:space="preserve"> bodies and councils, disciplinary committees, teachers and involvement of parents.  </w:t>
      </w:r>
      <w:r>
        <w:t>Matovu</w:t>
      </w:r>
      <w:r>
        <w:t xml:space="preserve"> (2020) examined strategies used by school administrators to maintain discipline in public primary schools in Uganda. Findings showed that school rules and regulations help to maintain pupils’ discipline. However, the administration does not emphasize on pupils’ adherence to rules and regulations.</w:t>
      </w:r>
    </w:p>
    <w:p>
      <w:pPr>
        <w:pStyle w:val="style0"/>
        <w:rPr/>
      </w:pPr>
    </w:p>
    <w:p>
      <w:pPr>
        <w:pStyle w:val="style0"/>
        <w:rPr/>
      </w:pPr>
      <w:r>
        <w:t>Maingi</w:t>
      </w:r>
      <w:r>
        <w:t xml:space="preserve">, </w:t>
      </w:r>
      <w:r>
        <w:t>Maithya</w:t>
      </w:r>
      <w:r>
        <w:t xml:space="preserve">, </w:t>
      </w:r>
      <w:r>
        <w:t>Mulwa</w:t>
      </w:r>
      <w:r>
        <w:t xml:space="preserve"> and </w:t>
      </w:r>
      <w:r>
        <w:t>Migosi</w:t>
      </w:r>
      <w:r>
        <w:t xml:space="preserve"> (2017) noted that emphasis on rules and regulations helps to maintain discipline in schools since pupils are controlled through rules and regulations set by schools. School rules and regulations are enforced through prefects’ bodies and councils, disciplinary committees, teachers and involvement of parents</w:t>
      </w:r>
      <w:r>
        <w:t xml:space="preserve">. </w:t>
      </w:r>
      <w:r>
        <w:t>Magoslo</w:t>
      </w:r>
      <w:r>
        <w:t xml:space="preserve"> (2015)</w:t>
      </w:r>
      <w:r>
        <w:t xml:space="preserve"> investigated </w:t>
      </w:r>
      <w:r>
        <w:t xml:space="preserve">influence of school rules and regulations on students’ </w:t>
      </w:r>
      <w:r>
        <w:t xml:space="preserve">discipline </w:t>
      </w:r>
      <w:r>
        <w:t xml:space="preserve">in public secondary schools in </w:t>
      </w:r>
      <w:r>
        <w:t>Butere</w:t>
      </w:r>
      <w:r>
        <w:t xml:space="preserve"> Sub-County, Kenya</w:t>
      </w:r>
      <w:r>
        <w:t xml:space="preserve">. Findings revealed that </w:t>
      </w:r>
      <w:r>
        <w:t>students violated school rules and regulations by engaging in violent</w:t>
      </w:r>
      <w:r>
        <w:t>.</w:t>
      </w:r>
    </w:p>
    <w:p>
      <w:pPr>
        <w:pStyle w:val="style0"/>
        <w:rPr/>
      </w:pPr>
    </w:p>
    <w:p>
      <w:pPr>
        <w:pStyle w:val="style0"/>
        <w:rPr/>
      </w:pPr>
      <w:r>
        <w:t>Ndeto</w:t>
      </w:r>
      <w:r>
        <w:t xml:space="preserve"> (2013) conducted a study on the effectiveness of school rules in enhancing learners’ discipline which  showed that students were not adequately involved in the formulation of school rules and regulations though they were highly involved in the implementation of the same. This resulted to high resistance through breaking the school rules since the students </w:t>
      </w:r>
      <w:r>
        <w:t>felt that they did not own the rules.  Koki (2015) studied  factors influencing  discipline of students and revealed that head teachers still had a challenge of students who are not aware of the school rules and regulations much as they are given copies and therefore violet them. Many of the students do not take time to read and apply the schools rules and regulations.</w:t>
      </w:r>
    </w:p>
    <w:p>
      <w:pPr>
        <w:pStyle w:val="style0"/>
        <w:rPr>
          <w:szCs w:val="24"/>
        </w:rPr>
      </w:pPr>
      <w:r>
        <w:rPr>
          <w:rFonts w:cs="Times New Roman"/>
          <w:color w:val="000000"/>
          <w:szCs w:val="24"/>
        </w:rPr>
        <w:t>Kamanda</w:t>
      </w:r>
      <w:r>
        <w:rPr>
          <w:rFonts w:cs="Times New Roman"/>
          <w:color w:val="000000"/>
          <w:szCs w:val="24"/>
        </w:rPr>
        <w:t xml:space="preserve"> (2013) </w:t>
      </w:r>
      <w:r>
        <w:rPr>
          <w:rFonts w:cs="Times New Roman"/>
          <w:szCs w:val="24"/>
        </w:rPr>
        <w:t xml:space="preserve">conducted a study on the principals’ strategies influencing students’ discipline in public secondary schools in </w:t>
      </w:r>
      <w:r>
        <w:rPr>
          <w:rFonts w:cs="Times New Roman"/>
          <w:szCs w:val="24"/>
        </w:rPr>
        <w:t>Kisii</w:t>
      </w:r>
      <w:r>
        <w:rPr>
          <w:rFonts w:cs="Times New Roman"/>
          <w:szCs w:val="24"/>
        </w:rPr>
        <w:t xml:space="preserve"> Central District, Kenya. Based on the findings, the study recommended that that there is also need for the principals to be clearer when communicating rules and regulations to students to avoid misinterpretation</w:t>
      </w:r>
      <w:r>
        <w:rPr>
          <w:rFonts w:cs="Times New Roman"/>
          <w:szCs w:val="24"/>
        </w:rPr>
        <w:t>.</w:t>
      </w:r>
      <w:r>
        <w:rPr>
          <w:szCs w:val="24"/>
        </w:rPr>
        <w:t xml:space="preserve"> </w:t>
      </w:r>
      <w:r>
        <w:rPr>
          <w:szCs w:val="24"/>
        </w:rPr>
        <w:t>Weeramunda</w:t>
      </w:r>
      <w:r>
        <w:t xml:space="preserve"> (2016) established that </w:t>
      </w:r>
      <w:r>
        <w:t>administrators</w:t>
      </w:r>
      <w:r>
        <w:t xml:space="preserve"> </w:t>
      </w:r>
      <w:r>
        <w:t xml:space="preserve">make sure </w:t>
      </w:r>
      <w:r>
        <w:t xml:space="preserve">that students </w:t>
      </w:r>
      <w:r>
        <w:t xml:space="preserve">understand the </w:t>
      </w:r>
      <w:r>
        <w:t>rules and regu</w:t>
      </w:r>
      <w:r>
        <w:t>lations, are strict on dress</w:t>
      </w:r>
      <w:r>
        <w:t xml:space="preserve"> code, maintain </w:t>
      </w:r>
      <w:r>
        <w:t>learners should</w:t>
      </w:r>
      <w:r>
        <w:t xml:space="preserve"> </w:t>
      </w:r>
      <w:r>
        <w:t xml:space="preserve">ask for </w:t>
      </w:r>
      <w:r>
        <w:t xml:space="preserve">permission </w:t>
      </w:r>
      <w:r>
        <w:t>to leave the institution, punish students who miss classes</w:t>
      </w:r>
      <w:r>
        <w:t xml:space="preserve"> and ensure rules are clearly laid out in the </w:t>
      </w:r>
      <w:r>
        <w:rPr>
          <w:szCs w:val="24"/>
        </w:rPr>
        <w:t>learning institutions</w:t>
      </w:r>
      <w:r>
        <w:t xml:space="preserve"> notice board. </w:t>
      </w:r>
    </w:p>
    <w:p>
      <w:pPr>
        <w:pStyle w:val="style0"/>
        <w:rPr>
          <w:rFonts w:cs="Times New Roman"/>
          <w:szCs w:val="24"/>
        </w:rPr>
      </w:pPr>
    </w:p>
    <w:p>
      <w:pPr>
        <w:pStyle w:val="style0"/>
        <w:rPr>
          <w:szCs w:val="24"/>
        </w:rPr>
      </w:pPr>
      <w:r>
        <w:rPr>
          <w:szCs w:val="24"/>
        </w:rPr>
        <w:t xml:space="preserve">A study by </w:t>
      </w:r>
      <w:r>
        <w:rPr>
          <w:szCs w:val="24"/>
        </w:rPr>
        <w:t>Ndung’u</w:t>
      </w:r>
      <w:r>
        <w:rPr>
          <w:szCs w:val="24"/>
        </w:rPr>
        <w:t xml:space="preserve"> (2017) endeavored to establish forms and causes of indiscipline among students and the approaches used by head teachers in secondary schools to enhance discipline among the leaners</w:t>
      </w:r>
      <w:r>
        <w:rPr>
          <w:szCs w:val="24"/>
        </w:rPr>
        <w:t>.</w:t>
      </w:r>
      <w:r>
        <w:rPr>
          <w:szCs w:val="24"/>
        </w:rPr>
        <w:t xml:space="preserve"> </w:t>
      </w:r>
      <w:r>
        <w:rPr>
          <w:szCs w:val="24"/>
        </w:rPr>
        <w:t xml:space="preserve">According to study, insubordination was an individual form of indiscipline that was detected. This is willful disregard of school rules and official orders. It also refers to constant intentional refusal to obey an order given by proper authority. Each employee working has a duty to obey reasonable orders. It should be noted that the forms of insubordination included; unwillingness to cooperate, defiance, refusal to abide by school directives and instructions, unauthorized absence, and disrespecting authorities. Students who do not obey the teachers’ or parents’ authority and the school rules and regulations are liable to a misconduct charge and in most cases they are punished. </w:t>
      </w:r>
      <w:r>
        <w:rPr>
          <w:szCs w:val="24"/>
        </w:rPr>
        <w:t xml:space="preserve">Moreover, any bad language used or directed at undermining the authority is misconduct. Other forms of individual </w:t>
      </w:r>
      <w:r>
        <w:rPr>
          <w:szCs w:val="24"/>
        </w:rPr>
        <w:t>indispline</w:t>
      </w:r>
      <w:r>
        <w:rPr>
          <w:szCs w:val="24"/>
        </w:rPr>
        <w:t xml:space="preserve"> included dishonesty, absenteeism, late coming to school or attending lessons, and negligence</w:t>
      </w:r>
      <w:r>
        <w:rPr>
          <w:szCs w:val="24"/>
        </w:rPr>
        <w:t>.</w:t>
      </w:r>
    </w:p>
    <w:bookmarkStart w:id="71" w:name="_Toc66078627"/>
    <w:bookmarkStart w:id="72" w:name="_Toc66078791"/>
    <w:bookmarkStart w:id="73" w:name="_Toc115644786"/>
    <w:p>
      <w:pPr>
        <w:pStyle w:val="style3"/>
        <w:rPr/>
      </w:pPr>
      <w:r>
        <w:t xml:space="preserve">2.2.2 </w:t>
      </w:r>
      <w:r>
        <w:rPr>
          <w:szCs w:val="24"/>
        </w:rPr>
        <w:t xml:space="preserve">Strengthening of Guiding and Counseling Services </w:t>
      </w:r>
      <w:r>
        <w:t xml:space="preserve">and </w:t>
      </w:r>
      <w:bookmarkEnd w:id="71"/>
      <w:bookmarkEnd w:id="72"/>
      <w:r>
        <w:t>Pupils’ Discipline</w:t>
      </w:r>
      <w:bookmarkEnd w:id="73"/>
    </w:p>
    <w:p>
      <w:pPr>
        <w:pStyle w:val="style0"/>
        <w:rPr/>
      </w:pPr>
      <w:r>
        <w:t xml:space="preserve">Strengthening of guidance and counselling department in any school assists the badly behaved learners very much hence the best way of arresting unrest. Counselling should be done to offer the learners with advice and cautioning those who may have gone astray or out of control (Nelson, 2015). </w:t>
      </w:r>
      <w:r>
        <w:t>Eggert</w:t>
      </w:r>
      <w:r>
        <w:t xml:space="preserve"> (2017) asserted that learning institutions need to have professional guidance and counseling personnel to help the students’ overcome personal problems. It is also the responsibility of the school administration to make sure that moral issues are discussed during the counseling programs. Self-management through acts like peer counseling falls within the social emotional learning approach to developing self-discipline</w:t>
      </w:r>
      <w:r>
        <w:t>.</w:t>
      </w:r>
      <w:r>
        <w:t xml:space="preserve"> </w:t>
      </w:r>
      <w:r>
        <w:t xml:space="preserve">Gallant (2016) conducted a study on high school students’ use of counseling services. Findings showed that majority of students were aware of the counseling services at schools. The students who sought the counseling services were satisfied with the services.  </w:t>
      </w:r>
    </w:p>
    <w:p>
      <w:pPr>
        <w:pStyle w:val="style0"/>
        <w:rPr/>
      </w:pPr>
    </w:p>
    <w:p>
      <w:pPr>
        <w:pStyle w:val="style0"/>
        <w:rPr/>
      </w:pPr>
      <w:r>
        <w:t xml:space="preserve">Hilo (2018) study on causes or factors that lead students to seek individual counseling in the United States established that counseling makes sense when you are having trouble coping with a stressful situation or solving a personal problem. He also found out  that students used the university counseling services to address a range of personal concerns including, but not limited to: psychological issues, such as depression, anxiety, eating disorders, or substance abuse, broader personal issues such as self-esteem, communication </w:t>
      </w:r>
      <w:r>
        <w:t>problems, relationship issues, sexual orientation or family conflict and </w:t>
      </w:r>
      <w:r>
        <w:rPr/>
        <w:fldChar w:fldCharType="begin"/>
      </w:r>
      <w:r>
        <w:instrText xml:space="preserve"> HYPERLINK "https://www.ship.edu/counseling_center/emergencies/" \o "Emergencies" </w:instrText>
      </w:r>
      <w:r>
        <w:rPr/>
        <w:fldChar w:fldCharType="separate"/>
      </w:r>
      <w:r>
        <w:t>crisis situations</w:t>
      </w:r>
      <w:r>
        <w:rPr/>
        <w:fldChar w:fldCharType="end"/>
      </w:r>
      <w:r>
        <w:t> such as suicidal thoughts, date rape, or significant losses.</w:t>
      </w:r>
    </w:p>
    <w:p>
      <w:pPr>
        <w:pStyle w:val="style0"/>
        <w:rPr/>
      </w:pPr>
    </w:p>
    <w:p>
      <w:pPr>
        <w:pStyle w:val="style0"/>
        <w:rPr/>
      </w:pPr>
      <w:r>
        <w:t xml:space="preserve">Brown (2013) established that approaches used in guidance and counselling in New Zealand effectively increased positive </w:t>
      </w:r>
      <w:r>
        <w:t>behaviour</w:t>
      </w:r>
      <w:r>
        <w:t xml:space="preserve">, which led to clear and positive communication between teachers and learners. </w:t>
      </w:r>
      <w:r>
        <w:t>Renuka</w:t>
      </w:r>
      <w:r>
        <w:t xml:space="preserve"> (2013) established that counselling in India was effective in solving learners discipline problems and that approaches used in guidance and counselling had positive effect on learners’ discipline.  </w:t>
      </w:r>
    </w:p>
    <w:p>
      <w:pPr>
        <w:pStyle w:val="style0"/>
        <w:rPr/>
      </w:pPr>
    </w:p>
    <w:p>
      <w:pPr>
        <w:pStyle w:val="style0"/>
        <w:rPr>
          <w:szCs w:val="24"/>
        </w:rPr>
      </w:pPr>
      <w:r>
        <w:rPr>
          <w:iCs/>
          <w:szCs w:val="24"/>
        </w:rPr>
        <w:t xml:space="preserve">In Nigeria, a study by </w:t>
      </w:r>
      <w:r>
        <w:rPr>
          <w:iCs/>
          <w:szCs w:val="24"/>
        </w:rPr>
        <w:t>Agbowaro</w:t>
      </w:r>
      <w:r>
        <w:rPr>
          <w:iCs/>
          <w:szCs w:val="24"/>
        </w:rPr>
        <w:t xml:space="preserve"> and </w:t>
      </w:r>
      <w:r>
        <w:rPr>
          <w:iCs/>
          <w:szCs w:val="24"/>
        </w:rPr>
        <w:t>Kadama</w:t>
      </w:r>
      <w:r>
        <w:rPr>
          <w:iCs/>
          <w:szCs w:val="24"/>
        </w:rPr>
        <w:t xml:space="preserve"> (2016) on “D</w:t>
      </w:r>
      <w:r>
        <w:rPr>
          <w:bCs/>
          <w:szCs w:val="24"/>
        </w:rPr>
        <w:t xml:space="preserve">ilemma of Indiscipline in Secondary Schools” </w:t>
      </w:r>
      <w:r>
        <w:rPr>
          <w:iCs/>
          <w:szCs w:val="24"/>
        </w:rPr>
        <w:t xml:space="preserve">denoted that </w:t>
      </w:r>
      <w:r>
        <w:rPr>
          <w:szCs w:val="24"/>
        </w:rPr>
        <w:t>collaboration between teachers and students’ parents was not strong; it therefore needed to be strengthened. Teachers and parents need to strive and take necessary measures to rescue students from immorality. The task of dealing with students’ indiscipline was still very challenging to both teachers and parents. It is, therefore, recommended that teachers and students’ parents should have strong and maximum cooperation to help to promote students’ discipline. Teachers should become students’ role models and also need to apply guidance and counseling to undisciplined students. Thus, there is a need for collaborative partnership among parents, teachers and other stakeholders to inculcate values that enhance discipline among high school students. Hence, partnership among all stakeholders including parents would ensure that children grow up into responsible members of the society.</w:t>
      </w:r>
    </w:p>
    <w:p>
      <w:pPr>
        <w:pStyle w:val="style0"/>
        <w:rPr/>
      </w:pPr>
    </w:p>
    <w:p>
      <w:pPr>
        <w:pStyle w:val="style0"/>
        <w:rPr>
          <w:lang w:val="en-GB"/>
        </w:rPr>
      </w:pPr>
      <w:r>
        <w:rPr>
          <w:lang w:val="en-GB"/>
        </w:rPr>
        <w:t>Nweze</w:t>
      </w:r>
      <w:r>
        <w:rPr>
          <w:lang w:val="en-GB"/>
        </w:rPr>
        <w:t xml:space="preserve"> and </w:t>
      </w:r>
      <w:r>
        <w:rPr>
          <w:lang w:val="en-GB"/>
        </w:rPr>
        <w:t>Okolie</w:t>
      </w:r>
      <w:r>
        <w:rPr>
          <w:lang w:val="en-GB"/>
        </w:rPr>
        <w:t xml:space="preserve"> (2014) carried out a study on effective guidance and counselling programmes in Nigeria. The study revealed that individual counselling is of benefit to students’ personal growth and students who have access to counselling services have human dignity, worth and academic growth.</w:t>
      </w:r>
      <w:r>
        <w:rPr>
          <w:lang w:val="en-GB"/>
        </w:rPr>
        <w:t xml:space="preserve"> </w:t>
      </w:r>
      <w:r>
        <w:t>Ngwakwe</w:t>
      </w:r>
      <w:r>
        <w:t xml:space="preserve"> and </w:t>
      </w:r>
      <w:r>
        <w:t>Dabo</w:t>
      </w:r>
      <w:r>
        <w:t xml:space="preserve"> (2020) studied effectiveness of counseling services in enhancing students discipline in Nigeria.  Findings showed that school counsellors </w:t>
      </w:r>
      <w:r>
        <w:t>assist</w:t>
      </w:r>
      <w:r>
        <w:t xml:space="preserve"> young people to be disciplined and be able to deal with challenges and realities they face in their ever changing environment, understand themselves, their academic social and physical environment, realize their potentials, as well as identify opportunities in a world where chances for further training, employment and advancement continue to dwindle.  </w:t>
      </w:r>
    </w:p>
    <w:p>
      <w:pPr>
        <w:pStyle w:val="style0"/>
        <w:rPr>
          <w:lang w:val="en-GB"/>
        </w:rPr>
      </w:pPr>
    </w:p>
    <w:p>
      <w:pPr>
        <w:pStyle w:val="style0"/>
        <w:rPr>
          <w:rFonts w:cs="Times New Roman"/>
          <w:szCs w:val="24"/>
        </w:rPr>
      </w:pPr>
      <w:r>
        <w:rPr>
          <w:rFonts w:cs="Times New Roman"/>
          <w:szCs w:val="24"/>
        </w:rPr>
        <w:t>Chireshe</w:t>
      </w:r>
      <w:r>
        <w:rPr>
          <w:rFonts w:cs="Times New Roman"/>
          <w:szCs w:val="24"/>
        </w:rPr>
        <w:t xml:space="preserve"> (2013) conducted a study that sought to establish the status of peer counselling in Zimbabwean secondary schools as perceived by school teachers. The results revealed that most of the secondary schools from which the respondents came did not have peer counsellors. The peer counsellors were involved in HIV and AIDS and related issues such as unwanted pregnancy, sexual abuse, drug abuse, problem solving and overcoming peer pressure. The peer counsellors were reported to be lacking in peer helping training.</w:t>
      </w:r>
      <w:r>
        <w:rPr>
          <w:rFonts w:cs="Times New Roman"/>
          <w:szCs w:val="24"/>
        </w:rPr>
        <w:t xml:space="preserve"> </w:t>
      </w:r>
      <w:r>
        <w:rPr>
          <w:rStyle w:val="style87"/>
          <w:b w:val="false"/>
          <w:szCs w:val="24"/>
          <w:shd w:val="clear" w:color="auto" w:fill="ffffff"/>
        </w:rPr>
        <w:t>Andegiorgis</w:t>
      </w:r>
      <w:r>
        <w:rPr>
          <w:rStyle w:val="style87"/>
          <w:b w:val="false"/>
          <w:szCs w:val="24"/>
          <w:shd w:val="clear" w:color="auto" w:fill="ffffff"/>
        </w:rPr>
        <w:t xml:space="preserve"> (2020)</w:t>
      </w:r>
      <w:r>
        <w:rPr>
          <w:rStyle w:val="style87"/>
          <w:b w:val="false"/>
          <w:szCs w:val="24"/>
          <w:shd w:val="clear" w:color="auto" w:fill="ffffff"/>
        </w:rPr>
        <w:t xml:space="preserve"> examined </w:t>
      </w:r>
      <w:r>
        <w:rPr>
          <w:szCs w:val="24"/>
          <w:shd w:val="clear" w:color="auto" w:fill="ffffff"/>
        </w:rPr>
        <w:t xml:space="preserve">counselling approaches used in solving students’ disciplinary problems in secondary schools in </w:t>
      </w:r>
      <w:r>
        <w:rPr>
          <w:szCs w:val="24"/>
          <w:shd w:val="clear" w:color="auto" w:fill="ffffff"/>
        </w:rPr>
        <w:t>Anseba</w:t>
      </w:r>
      <w:r>
        <w:rPr>
          <w:szCs w:val="24"/>
          <w:shd w:val="clear" w:color="auto" w:fill="ffffff"/>
        </w:rPr>
        <w:t xml:space="preserve"> Region, Eritrea</w:t>
      </w:r>
      <w:r>
        <w:rPr>
          <w:szCs w:val="24"/>
          <w:shd w:val="clear" w:color="auto" w:fill="ffffff"/>
        </w:rPr>
        <w:t xml:space="preserve">.  Findings showed that slightly more than half of the students reported </w:t>
      </w:r>
      <w:r>
        <w:rPr>
          <w:szCs w:val="24"/>
          <w:shd w:val="clear" w:color="auto" w:fill="ffffff"/>
        </w:rPr>
        <w:t xml:space="preserve">counselling was used to handle students’ discipline. </w:t>
      </w:r>
      <w:r>
        <w:rPr>
          <w:szCs w:val="24"/>
          <w:shd w:val="clear" w:color="auto" w:fill="ffffff"/>
        </w:rPr>
        <w:t xml:space="preserve">Strategies like </w:t>
      </w:r>
      <w:r>
        <w:rPr>
          <w:szCs w:val="24"/>
          <w:shd w:val="clear" w:color="auto" w:fill="ffffff"/>
        </w:rPr>
        <w:t>individual counselling, peer counselling and group counselling were rarely used in managing students’ discipline.</w:t>
      </w:r>
    </w:p>
    <w:p>
      <w:pPr>
        <w:pStyle w:val="style0"/>
        <w:rPr/>
      </w:pPr>
    </w:p>
    <w:p>
      <w:pPr>
        <w:pStyle w:val="style0"/>
        <w:rPr/>
      </w:pPr>
      <w:r>
        <w:t xml:space="preserve">In Kenya, the problems of </w:t>
      </w:r>
      <w:r>
        <w:t>counseling</w:t>
      </w:r>
      <w:r>
        <w:t xml:space="preserve"> services in secondary schools continue to be experienced by the students. Some of the common issues that the counselor would address are: strikes and boycotts, use of drugs, teen pregnancies, truancy, dropouts, stress and burnout, poor study habits, drug abuse, relational problems, poverty and poor academic achievements as well as limited career information which </w:t>
      </w:r>
      <w:r>
        <w:t xml:space="preserve"> </w:t>
      </w:r>
      <w:r>
        <w:t>have led to learners seeking guidance and counselling services while in learning institutions</w:t>
      </w:r>
      <w:r>
        <w:t xml:space="preserve"> (</w:t>
      </w:r>
      <w:r>
        <w:t>Wambu</w:t>
      </w:r>
      <w:r>
        <w:t xml:space="preserve"> &amp; Fisher, 2015).</w:t>
      </w:r>
    </w:p>
    <w:p>
      <w:pPr>
        <w:pStyle w:val="style0"/>
        <w:rPr>
          <w:rFonts w:cs="Times New Roman"/>
          <w:szCs w:val="24"/>
        </w:rPr>
      </w:pPr>
      <w:r>
        <w:rPr>
          <w:rFonts w:cs="Times New Roman"/>
          <w:szCs w:val="24"/>
        </w:rPr>
        <w:t>Barongo</w:t>
      </w:r>
      <w:r>
        <w:rPr>
          <w:rFonts w:cs="Times New Roman"/>
          <w:szCs w:val="24"/>
        </w:rPr>
        <w:t xml:space="preserve"> (2016) conducted a study on the school strategies influencing students’ discipline in public secondary schools in </w:t>
      </w:r>
      <w:r>
        <w:rPr>
          <w:rFonts w:cs="Times New Roman"/>
          <w:szCs w:val="24"/>
        </w:rPr>
        <w:t>Kisii</w:t>
      </w:r>
      <w:r>
        <w:rPr>
          <w:rFonts w:cs="Times New Roman"/>
          <w:szCs w:val="24"/>
        </w:rPr>
        <w:t xml:space="preserve"> Central District, Kenya. Findings established that stakeholders in education provide appropriate resources for guidance and counseling such as special rooms which helped to improve students’ discipline. </w:t>
      </w:r>
    </w:p>
    <w:p>
      <w:pPr>
        <w:pStyle w:val="style0"/>
        <w:rPr>
          <w:rFonts w:cs="Times New Roman"/>
          <w:szCs w:val="24"/>
        </w:rPr>
      </w:pPr>
    </w:p>
    <w:p>
      <w:pPr>
        <w:pStyle w:val="style0"/>
        <w:rPr>
          <w:szCs w:val="24"/>
        </w:rPr>
      </w:pPr>
      <w:r>
        <w:t>Onyango</w:t>
      </w:r>
      <w:r>
        <w:t xml:space="preserve">, </w:t>
      </w:r>
      <w:r>
        <w:t>Aloka</w:t>
      </w:r>
      <w:r>
        <w:t xml:space="preserve"> and </w:t>
      </w:r>
      <w:r>
        <w:t>Raburu</w:t>
      </w:r>
      <w:r>
        <w:t xml:space="preserve"> (2018) study on effectiveness of guidance and counselling in the management of student </w:t>
      </w:r>
      <w:r>
        <w:t>behaviour</w:t>
      </w:r>
      <w:r>
        <w:t xml:space="preserve"> established that there was a correlation between guidance and counselling and the management of learners’ </w:t>
      </w:r>
      <w:r>
        <w:t>behaviour</w:t>
      </w:r>
      <w:r>
        <w:t>.</w:t>
      </w:r>
      <w:r>
        <w:rPr>
          <w:szCs w:val="24"/>
        </w:rPr>
        <w:t xml:space="preserve"> </w:t>
      </w:r>
      <w:r>
        <w:rPr>
          <w:szCs w:val="24"/>
        </w:rPr>
        <w:t>Musa and Martha (2020)</w:t>
      </w:r>
      <w:r>
        <w:rPr>
          <w:szCs w:val="24"/>
        </w:rPr>
        <w:t xml:space="preserve"> </w:t>
      </w:r>
      <w:r>
        <w:rPr>
          <w:szCs w:val="24"/>
        </w:rPr>
        <w:t>analysed</w:t>
      </w:r>
      <w:r>
        <w:rPr>
          <w:szCs w:val="24"/>
        </w:rPr>
        <w:t xml:space="preserve"> </w:t>
      </w:r>
      <w:r>
        <w:rPr>
          <w:szCs w:val="24"/>
        </w:rPr>
        <w:t>effect of school management</w:t>
      </w:r>
      <w:r>
        <w:rPr>
          <w:szCs w:val="24"/>
        </w:rPr>
        <w:t xml:space="preserve"> strategies pupils</w:t>
      </w:r>
      <w:r>
        <w:rPr>
          <w:szCs w:val="24"/>
        </w:rPr>
        <w:t xml:space="preserve"> discipline </w:t>
      </w:r>
      <w:r>
        <w:rPr>
          <w:szCs w:val="24"/>
        </w:rPr>
        <w:t>and found that guidance and counselling is</w:t>
      </w:r>
      <w:r>
        <w:rPr>
          <w:szCs w:val="24"/>
        </w:rPr>
        <w:t xml:space="preserve"> a significant predictor of </w:t>
      </w:r>
      <w:r>
        <w:rPr>
          <w:szCs w:val="24"/>
        </w:rPr>
        <w:t>pupil’s</w:t>
      </w:r>
      <w:r>
        <w:rPr>
          <w:szCs w:val="24"/>
        </w:rPr>
        <w:t xml:space="preserve"> discipline</w:t>
      </w:r>
      <w:r>
        <w:rPr>
          <w:szCs w:val="24"/>
        </w:rPr>
        <w:t xml:space="preserve">. </w:t>
      </w:r>
      <w:r>
        <w:rPr>
          <w:iCs/>
          <w:szCs w:val="24"/>
        </w:rPr>
        <w:t xml:space="preserve">A study by </w:t>
      </w:r>
      <w:r>
        <w:rPr>
          <w:iCs/>
          <w:szCs w:val="24"/>
        </w:rPr>
        <w:t>Omundi</w:t>
      </w:r>
      <w:r>
        <w:rPr>
          <w:iCs/>
          <w:szCs w:val="24"/>
        </w:rPr>
        <w:t xml:space="preserve"> (2017) from </w:t>
      </w:r>
      <w:r>
        <w:rPr>
          <w:iCs/>
          <w:szCs w:val="24"/>
        </w:rPr>
        <w:t>Nyamira</w:t>
      </w:r>
      <w:r>
        <w:rPr>
          <w:iCs/>
          <w:szCs w:val="24"/>
        </w:rPr>
        <w:t xml:space="preserve"> County in Kenya on influence of drug abuse on academic performance among students </w:t>
      </w:r>
      <w:r>
        <w:rPr>
          <w:szCs w:val="24"/>
        </w:rPr>
        <w:t>recommended that parents should mentor their children on the peer grouping to control their behavioral patterns. The students who had the problem of drug abuse should be guided and counseled to reduce violence in our society.</w:t>
      </w:r>
    </w:p>
    <w:p>
      <w:pPr>
        <w:pStyle w:val="style0"/>
        <w:rPr/>
      </w:pPr>
      <w:r>
        <w:t>Wambui</w:t>
      </w:r>
      <w:r>
        <w:t xml:space="preserve"> (2015) study on effectiveness of guidance and counselling services</w:t>
      </w:r>
      <w:r>
        <w:t xml:space="preserve"> in </w:t>
      </w:r>
      <w:r>
        <w:t>Githunguri</w:t>
      </w:r>
      <w:r>
        <w:t xml:space="preserve"> Sub-County in </w:t>
      </w:r>
      <w:r>
        <w:t>Kiambu</w:t>
      </w:r>
      <w:r>
        <w:t xml:space="preserve"> County</w:t>
      </w:r>
      <w:r>
        <w:t xml:space="preserve"> showed that guidance and counselling services was effective in managing learners’ discipline. </w:t>
      </w:r>
      <w:r>
        <w:rPr>
          <w:szCs w:val="24"/>
        </w:rPr>
        <w:t xml:space="preserve">A study by </w:t>
      </w:r>
      <w:r>
        <w:rPr>
          <w:szCs w:val="24"/>
        </w:rPr>
        <w:t>Ndaita</w:t>
      </w:r>
      <w:r>
        <w:rPr>
          <w:szCs w:val="24"/>
        </w:rPr>
        <w:t xml:space="preserve"> (2016) from Kenya</w:t>
      </w:r>
      <w:r>
        <w:rPr>
          <w:b/>
          <w:szCs w:val="24"/>
        </w:rPr>
        <w:t xml:space="preserve"> </w:t>
      </w:r>
      <w:r>
        <w:rPr>
          <w:szCs w:val="24"/>
        </w:rPr>
        <w:t xml:space="preserve">denoted </w:t>
      </w:r>
      <w:r>
        <w:rPr>
          <w:szCs w:val="24"/>
        </w:rPr>
        <w:t>that t</w:t>
      </w:r>
      <w:r>
        <w:rPr>
          <w:iCs/>
          <w:szCs w:val="24"/>
        </w:rPr>
        <w:t>he school principals, teachers and students all believed that indiscipline in school can be eradicated. According to the study findings, schools can instill a discipline culture on students through guidance and counseling, involvement of parents in dealing with issues of student behavior, teachers closely supervising assignments and helping learners to complete difficult tasks, strengthening of peer counseling and meting out punishment against unruly students</w:t>
      </w:r>
      <w:r>
        <w:rPr>
          <w:iCs/>
          <w:szCs w:val="24"/>
        </w:rPr>
        <w:t>.</w:t>
      </w:r>
    </w:p>
    <w:bookmarkStart w:id="74" w:name="_Toc66078628"/>
    <w:bookmarkStart w:id="75" w:name="_Toc66078792"/>
    <w:bookmarkStart w:id="76" w:name="_Toc115644787"/>
    <w:p>
      <w:pPr>
        <w:pStyle w:val="style3"/>
        <w:rPr/>
      </w:pPr>
      <w:r>
        <w:t xml:space="preserve">2.2.3 </w:t>
      </w:r>
      <w:bookmarkEnd w:id="74"/>
      <w:bookmarkEnd w:id="75"/>
      <w:r>
        <w:rPr>
          <w:szCs w:val="24"/>
        </w:rPr>
        <w:t>Administration of Punishment</w:t>
      </w:r>
      <w:r>
        <w:t xml:space="preserve"> and Pupils’ Discipline</w:t>
      </w:r>
      <w:bookmarkEnd w:id="76"/>
    </w:p>
    <w:p>
      <w:pPr>
        <w:pStyle w:val="style0"/>
        <w:rPr>
          <w:rFonts w:cs="Times New Roman"/>
          <w:szCs w:val="24"/>
        </w:rPr>
      </w:pPr>
      <w:r>
        <w:rPr>
          <w:rFonts w:cs="Times New Roman"/>
          <w:szCs w:val="24"/>
        </w:rPr>
        <w:t xml:space="preserve">Charles (2009) says that punishment is only one of the methods of instilling discipline. Students should be made to see punishment as a natural and understandable result of unacceptable behavior. Punishment finds its basis in the belief that when children suffer for misbehavior, then they will never repeat the disruptive behavior. Canter (2008) argued that although discipline remains one of the most common problems for educators, some punishments such as corporal punishments should not be used because no evidence suggests that they have produced better results academically, morally or that it improves school discipline. Instead students provoke resistance and resentments such as cyclical child abuse and pro-violent behavior. Students turn to lying about their behavior so as to escape punishments. </w:t>
      </w:r>
      <w:r>
        <w:rPr>
          <w:rFonts w:cs="Times New Roman"/>
          <w:szCs w:val="24"/>
        </w:rPr>
        <w:t>Baumard</w:t>
      </w:r>
      <w:r>
        <w:rPr>
          <w:rFonts w:cs="Times New Roman"/>
          <w:szCs w:val="24"/>
        </w:rPr>
        <w:t xml:space="preserve"> (2009) argued that punishment is a means of controlling disruptive </w:t>
      </w:r>
      <w:r>
        <w:rPr>
          <w:rFonts w:cs="Times New Roman"/>
          <w:szCs w:val="24"/>
        </w:rPr>
        <w:t>behaviour</w:t>
      </w:r>
      <w:r>
        <w:rPr>
          <w:rFonts w:cs="Times New Roman"/>
          <w:szCs w:val="24"/>
        </w:rPr>
        <w:t xml:space="preserve">. He further stated that if punishment is the logical result of misconduct, the student is likely to accept it without resentment. </w:t>
      </w:r>
    </w:p>
    <w:p>
      <w:pPr>
        <w:pStyle w:val="style0"/>
        <w:rPr>
          <w:rFonts w:cs="Times New Roman"/>
          <w:szCs w:val="24"/>
        </w:rPr>
      </w:pPr>
    </w:p>
    <w:p>
      <w:pPr>
        <w:pStyle w:val="style0"/>
        <w:rPr>
          <w:szCs w:val="24"/>
        </w:rPr>
      </w:pPr>
      <w:r>
        <w:rPr>
          <w:szCs w:val="24"/>
        </w:rPr>
        <w:t xml:space="preserve">Effective educators recognize that punishment has limitations. According to Griffin (2014) from New York, these limitations include; It aims at stopping undesired behavior without providing an alternative; short-term effects; teaches violence; it does not address the </w:t>
      </w:r>
      <w:r>
        <w:rPr>
          <w:szCs w:val="24"/>
        </w:rPr>
        <w:t>numerous factors behind a student’s behavior; it causes side effects for example revenge, aggression, hatred towards school, and emotional disorders; it may distract learning in the classroom or school; and it can reinforce negatively such as suspensions help students to run away from class or school. Therefore, there is need to scrutinize the outcomes of any punishment before it is applied</w:t>
      </w:r>
      <w:r>
        <w:rPr>
          <w:szCs w:val="24"/>
        </w:rPr>
        <w:t xml:space="preserve">. </w:t>
      </w:r>
      <w:r>
        <w:rPr>
          <w:szCs w:val="24"/>
        </w:rPr>
        <w:t>Griffin (2014) ascertained that a good school will apply a variety of punishments that are useful to the community such as cutting grass and clearing bushes. Thus, even the physical exercise can be administered as punishment for healthy students.</w:t>
      </w:r>
    </w:p>
    <w:p>
      <w:pPr>
        <w:pStyle w:val="style0"/>
        <w:rPr>
          <w:rFonts w:cs="Times New Roman"/>
          <w:szCs w:val="24"/>
        </w:rPr>
      </w:pPr>
    </w:p>
    <w:p>
      <w:pPr>
        <w:pStyle w:val="style0"/>
        <w:rPr>
          <w:rFonts w:cs="Times New Roman"/>
          <w:szCs w:val="24"/>
        </w:rPr>
      </w:pPr>
      <w:r>
        <w:rPr>
          <w:szCs w:val="24"/>
        </w:rPr>
        <w:t xml:space="preserve">In New York, a study by Colton (2013) revealed that punishments are effective if they are commensurate with the offence as perceived by the student.  Discipline should never appear to be arbitrary for if it does, it may be a cause of much resentment and hostility. Some of the punishment used by teachers includes; reprimand, detention, forced labor, manual work, fines to replace damaged property, loss of privileges and suspension. </w:t>
      </w:r>
      <w:r>
        <w:rPr>
          <w:rFonts w:cs="Times New Roman"/>
          <w:szCs w:val="24"/>
        </w:rPr>
        <w:t>Evertson</w:t>
      </w:r>
      <w:r>
        <w:rPr>
          <w:rFonts w:cs="Times New Roman"/>
          <w:szCs w:val="24"/>
        </w:rPr>
        <w:t xml:space="preserve"> (2013) study on children punishment in elementary schools in the United Kingdom established that small children tend to regard all punishment as unfair. However old students generally were found to regard punishment for misbehavior as fair and accepted, provided that the punishment fits the crime.  </w:t>
      </w:r>
      <w:r>
        <w:rPr>
          <w:szCs w:val="24"/>
        </w:rPr>
        <w:t>Duke and Canady (2011) from London argued that in schools where the School Principals emphasize punishment more than rewards, student progress is subdued. In contrast, where rewards exceed punishments the progress is greater. However, some other studies support authoritative style of discipline for prevention and rectification of behavior problems.</w:t>
      </w:r>
    </w:p>
    <w:p>
      <w:pPr>
        <w:pStyle w:val="style0"/>
        <w:rPr>
          <w:szCs w:val="24"/>
        </w:rPr>
      </w:pPr>
    </w:p>
    <w:p>
      <w:pPr>
        <w:pStyle w:val="style0"/>
        <w:rPr>
          <w:szCs w:val="24"/>
        </w:rPr>
      </w:pPr>
      <w:r>
        <w:rPr>
          <w:rFonts w:cs="Times New Roman"/>
          <w:szCs w:val="24"/>
        </w:rPr>
        <w:t>Koereng</w:t>
      </w:r>
      <w:r>
        <w:rPr>
          <w:rFonts w:cs="Times New Roman"/>
          <w:szCs w:val="24"/>
        </w:rPr>
        <w:t xml:space="preserve"> (2014) study on punishments in Botswana’s secondary schools established that head teachers did not have control on some punishments even if cases could for example warrant suspension or expulsion. </w:t>
      </w:r>
      <w:r>
        <w:rPr>
          <w:szCs w:val="24"/>
        </w:rPr>
        <w:t>Porteus</w:t>
      </w:r>
      <w:r>
        <w:rPr>
          <w:szCs w:val="24"/>
        </w:rPr>
        <w:t xml:space="preserve">, </w:t>
      </w:r>
      <w:r>
        <w:rPr>
          <w:szCs w:val="24"/>
        </w:rPr>
        <w:t>Vally</w:t>
      </w:r>
      <w:r>
        <w:rPr>
          <w:szCs w:val="24"/>
        </w:rPr>
        <w:t>, and Ruth (2011) from South Africa, children need rules as long as rules are clear and make sense.</w:t>
      </w:r>
      <w:r>
        <w:rPr>
          <w:szCs w:val="24"/>
        </w:rPr>
        <w:t xml:space="preserve"> </w:t>
      </w:r>
      <w:r>
        <w:rPr>
          <w:szCs w:val="24"/>
        </w:rPr>
        <w:t>Because it is difficult to determine how much punishment is appropriate or adequate for school offenses, this approach has done untold damage to countless children, especially when such punishment was physical, severe, or inhumane, often resulting in feelings of alienation, entrenched patterns of anti-social behavior and even acts of violence. To be sure, there is a difference between punishment as a punitive measure and discipline as an educative and corrective practice. However, this distinction is often imprecise among educators and sometimes both references continue to be used interchangeably.</w:t>
      </w:r>
    </w:p>
    <w:p>
      <w:pPr>
        <w:pStyle w:val="style0"/>
        <w:rPr>
          <w:rFonts w:cs="Times New Roman"/>
          <w:szCs w:val="24"/>
        </w:rPr>
      </w:pPr>
    </w:p>
    <w:p>
      <w:pPr>
        <w:pStyle w:val="style0"/>
        <w:rPr>
          <w:rFonts w:cs="Times New Roman"/>
          <w:szCs w:val="24"/>
        </w:rPr>
      </w:pPr>
      <w:r>
        <w:rPr>
          <w:rFonts w:cs="Times New Roman"/>
          <w:szCs w:val="24"/>
        </w:rPr>
        <w:t>Cicognani</w:t>
      </w:r>
      <w:r>
        <w:rPr>
          <w:rFonts w:cs="Times New Roman"/>
          <w:szCs w:val="24"/>
        </w:rPr>
        <w:t xml:space="preserve"> (2012) conducted a study to explore teachers’ attitudes towards the ban of corporal punishment as well as the alternate discipline strategies teachers are using to discipline their learners in South Africa. The study indicated that teachers were not in </w:t>
      </w:r>
      <w:r>
        <w:rPr>
          <w:rFonts w:cs="Times New Roman"/>
          <w:szCs w:val="24"/>
        </w:rPr>
        <w:t>favour</w:t>
      </w:r>
      <w:r>
        <w:rPr>
          <w:rFonts w:cs="Times New Roman"/>
          <w:szCs w:val="24"/>
        </w:rPr>
        <w:t xml:space="preserve"> of alternatives discipline strategies that needed to be supervised by them. The teachers were concerned about their personal safety and felt that administering corporal punishment would ensure their safety.</w:t>
      </w:r>
      <w:r>
        <w:rPr>
          <w:rFonts w:cs="Times New Roman"/>
          <w:szCs w:val="24"/>
        </w:rPr>
        <w:t xml:space="preserve"> </w:t>
      </w:r>
      <w:r>
        <w:rPr>
          <w:szCs w:val="24"/>
        </w:rPr>
        <w:t xml:space="preserve">Rigby (2012) examined the causes of </w:t>
      </w:r>
      <w:r>
        <w:rPr>
          <w:szCs w:val="24"/>
        </w:rPr>
        <w:t>indispline</w:t>
      </w:r>
      <w:r>
        <w:rPr>
          <w:szCs w:val="24"/>
        </w:rPr>
        <w:t xml:space="preserve"> cases among secondary school students within Soweto Municipality. Based on the study findings, it was revealed that students engage in strikes which are accompanied by destructive demonstrations. This was the main collective form of indiscipline among the secondary school students. The study recommended for </w:t>
      </w:r>
      <w:r>
        <w:rPr>
          <w:szCs w:val="24"/>
        </w:rPr>
        <w:t>behaviour</w:t>
      </w:r>
      <w:r>
        <w:rPr>
          <w:szCs w:val="24"/>
        </w:rPr>
        <w:t xml:space="preserve"> analysis to be done </w:t>
      </w:r>
      <w:r>
        <w:rPr>
          <w:szCs w:val="24"/>
        </w:rPr>
        <w:t>before defining an appropriate punishment among those who misbehave either in school or at home.</w:t>
      </w:r>
      <w:r>
        <w:rPr>
          <w:szCs w:val="24"/>
        </w:rPr>
        <w:t xml:space="preserve"> </w:t>
      </w:r>
      <w:r>
        <w:rPr>
          <w:rFonts w:cs="Times New Roman"/>
          <w:szCs w:val="24"/>
        </w:rPr>
        <w:t xml:space="preserve"> </w:t>
      </w:r>
    </w:p>
    <w:p>
      <w:pPr>
        <w:pStyle w:val="style0"/>
        <w:rPr>
          <w:rFonts w:cs="Times New Roman"/>
          <w:szCs w:val="24"/>
        </w:rPr>
      </w:pPr>
    </w:p>
    <w:p>
      <w:pPr>
        <w:pStyle w:val="style0"/>
        <w:rPr>
          <w:rFonts w:cs="Times New Roman"/>
          <w:szCs w:val="24"/>
        </w:rPr>
      </w:pPr>
      <w:r>
        <w:rPr>
          <w:szCs w:val="24"/>
        </w:rPr>
        <w:t xml:space="preserve">A study by Ali, Dada, </w:t>
      </w:r>
      <w:r>
        <w:rPr>
          <w:szCs w:val="24"/>
        </w:rPr>
        <w:t>Isiaka</w:t>
      </w:r>
      <w:r>
        <w:rPr>
          <w:szCs w:val="24"/>
        </w:rPr>
        <w:t xml:space="preserve"> and Salmon (2014) on types, causes and management of indiscipline acts among secondary school students</w:t>
      </w:r>
      <w:r>
        <w:rPr>
          <w:szCs w:val="24"/>
        </w:rPr>
        <w:t xml:space="preserve"> in Nigeria </w:t>
      </w:r>
      <w:r>
        <w:rPr>
          <w:szCs w:val="24"/>
        </w:rPr>
        <w:t xml:space="preserve"> established that the process of managing students’ acts of indiscipline in schools should start with the identification of the type of student enrolled in schools. Because it is only when the personal psychological makeup of the students is known that one can device the appropriate methods of managing them to the desirable standard. Corporal punishment and expulsion should be discouraged among the teachers because of their negative psychological effects on the students as established by the scholars. </w:t>
      </w:r>
      <w:r>
        <w:rPr>
          <w:szCs w:val="24"/>
        </w:rPr>
        <w:t>Behaviour</w:t>
      </w:r>
      <w:r>
        <w:rPr>
          <w:szCs w:val="24"/>
        </w:rPr>
        <w:t xml:space="preserve"> modification techniques should be employed to manage unruly </w:t>
      </w:r>
      <w:r>
        <w:rPr>
          <w:szCs w:val="24"/>
        </w:rPr>
        <w:t>behaviours</w:t>
      </w:r>
      <w:r>
        <w:rPr>
          <w:szCs w:val="24"/>
        </w:rPr>
        <w:t xml:space="preserve"> of the students as alternative to expulsion and corporal punishments of different kind. Each school should have a functioning disciplinary committee that sees to every cases of acts of indiscipline of the students and which should be headed by a trained guidance counsellor.</w:t>
      </w:r>
    </w:p>
    <w:p>
      <w:pPr>
        <w:pStyle w:val="style0"/>
        <w:rPr>
          <w:rFonts w:cs="Times New Roman"/>
          <w:szCs w:val="24"/>
        </w:rPr>
      </w:pPr>
    </w:p>
    <w:p>
      <w:pPr>
        <w:pStyle w:val="style0"/>
        <w:rPr>
          <w:szCs w:val="24"/>
        </w:rPr>
      </w:pPr>
      <w:r>
        <w:rPr>
          <w:szCs w:val="24"/>
        </w:rPr>
        <w:t xml:space="preserve">In Malawi, Padilla (2012) advocates for preventive discipline in line with the modern scheme, where the procedures that emphasize and rewards good behavior are upheld instead of punishing bad behavior. Still in Malawi, </w:t>
      </w:r>
      <w:r>
        <w:rPr>
          <w:szCs w:val="24"/>
        </w:rPr>
        <w:t>Beebeejaun-Muslum</w:t>
      </w:r>
      <w:r>
        <w:rPr>
          <w:szCs w:val="24"/>
        </w:rPr>
        <w:t xml:space="preserve"> (2014) recommends that, each school should have a system of punishment which is applied fairly and consistently in the school. When punishing students for observable (overt) behavior, one should look beyond this to understand the covert behavior (motivational) states that lead to misbehavior</w:t>
      </w:r>
      <w:r>
        <w:rPr>
          <w:szCs w:val="24"/>
        </w:rPr>
        <w:t>.</w:t>
      </w:r>
      <w:r>
        <w:rPr>
          <w:szCs w:val="24"/>
        </w:rPr>
        <w:t xml:space="preserve"> For instance, students who are openly reprimanded for making noise </w:t>
      </w:r>
      <w:r>
        <w:rPr>
          <w:szCs w:val="24"/>
        </w:rPr>
        <w:t>during night preps in poorly lighted classroom will be frustrated and will consequently take the slighted opportunity to project their frustrations. They can refuse to attend to their meals under the pretext that the food is badly cooked, will bully the junior and weaker students purporting that they are arrogant, they can organize a boycott of classes, strike or even burn the administration block under the pretext that there are no enough books in the school library. The point here is that, punishing misbehavior is not an end by its self rather it can be a cause of further misbehavior unless the original motivational states that lead to misbehavior is comprehensively addressed</w:t>
      </w:r>
      <w:r>
        <w:rPr>
          <w:szCs w:val="24"/>
        </w:rPr>
        <w:t>.</w:t>
      </w:r>
    </w:p>
    <w:p>
      <w:pPr>
        <w:pStyle w:val="style0"/>
        <w:rPr>
          <w:szCs w:val="24"/>
        </w:rPr>
      </w:pPr>
    </w:p>
    <w:p>
      <w:pPr>
        <w:pStyle w:val="style0"/>
        <w:rPr>
          <w:iCs/>
          <w:szCs w:val="24"/>
        </w:rPr>
      </w:pPr>
      <w:r>
        <w:rPr>
          <w:iCs/>
          <w:szCs w:val="24"/>
        </w:rPr>
        <w:t>Corporal punishment is the most commonly used strategy to deal with students’ misbehaviors across public secondary schools in Tanzania.</w:t>
      </w:r>
      <w:r>
        <w:rPr>
          <w:iCs/>
          <w:szCs w:val="24"/>
        </w:rPr>
        <w:t xml:space="preserve"> </w:t>
      </w:r>
      <w:r>
        <w:rPr>
          <w:iCs/>
          <w:szCs w:val="24"/>
        </w:rPr>
        <w:t xml:space="preserve">Amanda (2018) noted that </w:t>
      </w:r>
      <w:r>
        <w:rPr>
          <w:szCs w:val="24"/>
          <w:shd w:val="clear" w:color="auto" w:fill="ffffff"/>
        </w:rPr>
        <w:t xml:space="preserve">school officials and teachers in many schools routinely resort to corporal punishment, a practice that is still lawful in Tanzania in violation of its international obligations. Many students are also subjected to violence and psychological abuse that amounts to humiliating and degrading treatment. Some teachers beat students with bamboo or wooden sticks, or with their hands or other objects. The solutions </w:t>
      </w:r>
      <w:r>
        <w:rPr>
          <w:szCs w:val="24"/>
          <w:shd w:val="clear" w:color="auto" w:fill="ffffff"/>
        </w:rPr>
        <w:t>to</w:t>
      </w:r>
      <w:r>
        <w:rPr>
          <w:szCs w:val="24"/>
          <w:shd w:val="clear" w:color="auto" w:fill="ffffff"/>
        </w:rPr>
        <w:t xml:space="preserve"> many of the problems of </w:t>
      </w:r>
      <w:r>
        <w:rPr>
          <w:szCs w:val="24"/>
          <w:shd w:val="clear" w:color="auto" w:fill="ffffff"/>
        </w:rPr>
        <w:t>indispline</w:t>
      </w:r>
      <w:r>
        <w:rPr>
          <w:szCs w:val="24"/>
          <w:shd w:val="clear" w:color="auto" w:fill="ffffff"/>
        </w:rPr>
        <w:t xml:space="preserve"> among students will require a greater focus on national resources for secondary education.</w:t>
      </w:r>
    </w:p>
    <w:p>
      <w:pPr>
        <w:pStyle w:val="style0"/>
        <w:rPr>
          <w:iCs/>
          <w:szCs w:val="24"/>
        </w:rPr>
      </w:pPr>
    </w:p>
    <w:p>
      <w:pPr>
        <w:pStyle w:val="style0"/>
        <w:rPr>
          <w:iCs/>
          <w:szCs w:val="24"/>
        </w:rPr>
      </w:pPr>
    </w:p>
    <w:p>
      <w:pPr>
        <w:pStyle w:val="style0"/>
        <w:rPr>
          <w:rFonts w:cs="Times New Roman"/>
          <w:szCs w:val="24"/>
        </w:rPr>
      </w:pPr>
      <w:r>
        <w:rPr>
          <w:iCs/>
          <w:szCs w:val="24"/>
        </w:rPr>
        <w:t xml:space="preserve"> A study by</w:t>
      </w:r>
      <w:r>
        <w:rPr>
          <w:bCs/>
          <w:szCs w:val="24"/>
        </w:rPr>
        <w:t xml:space="preserve"> </w:t>
      </w:r>
      <w:r>
        <w:rPr>
          <w:bCs/>
          <w:szCs w:val="24"/>
        </w:rPr>
        <w:t>Kambuga</w:t>
      </w:r>
      <w:r>
        <w:rPr>
          <w:bCs/>
          <w:szCs w:val="24"/>
        </w:rPr>
        <w:t xml:space="preserve">, </w:t>
      </w:r>
      <w:r>
        <w:rPr>
          <w:bCs/>
          <w:szCs w:val="24"/>
        </w:rPr>
        <w:t>Manyengo</w:t>
      </w:r>
      <w:r>
        <w:rPr>
          <w:bCs/>
          <w:szCs w:val="24"/>
        </w:rPr>
        <w:t xml:space="preserve"> and </w:t>
      </w:r>
      <w:r>
        <w:rPr>
          <w:bCs/>
          <w:szCs w:val="24"/>
        </w:rPr>
        <w:t>Mbalamula</w:t>
      </w:r>
      <w:r>
        <w:rPr>
          <w:bCs/>
          <w:szCs w:val="24"/>
        </w:rPr>
        <w:t xml:space="preserve"> (2018</w:t>
      </w:r>
      <w:r>
        <w:rPr>
          <w:iCs/>
          <w:szCs w:val="24"/>
        </w:rPr>
        <w:t>) from Tanzania</w:t>
      </w:r>
      <w:r>
        <w:rPr>
          <w:szCs w:val="24"/>
        </w:rPr>
        <w:t xml:space="preserve"> </w:t>
      </w:r>
      <w:r>
        <w:rPr>
          <w:iCs/>
          <w:szCs w:val="24"/>
        </w:rPr>
        <w:t xml:space="preserve">revealed that 86% of the teachers preferred Corporal punishment and continue using it as the only alternative punishment strategy. The study found that the majority of students were of the view that </w:t>
      </w:r>
      <w:r>
        <w:rPr>
          <w:iCs/>
          <w:szCs w:val="24"/>
        </w:rPr>
        <w:t>corporal punishment should be eliminated due to its harm and cause for students skipping classes and absenteeism. Critically, there is a need for the Ministry of Education, Science and Technology and other stakeholders to continue capacitating teachers on the appropriate use of harmless strategies of executing corporal punishment approved by the government.</w:t>
      </w:r>
    </w:p>
    <w:p>
      <w:pPr>
        <w:pStyle w:val="style0"/>
        <w:rPr>
          <w:rFonts w:cs="Times New Roman"/>
          <w:szCs w:val="24"/>
        </w:rPr>
      </w:pPr>
    </w:p>
    <w:p>
      <w:pPr>
        <w:pStyle w:val="style0"/>
        <w:rPr>
          <w:szCs w:val="24"/>
        </w:rPr>
      </w:pPr>
      <w:r>
        <w:rPr>
          <w:rFonts w:cs="Times New Roman"/>
          <w:szCs w:val="24"/>
        </w:rPr>
        <w:t>Kiggundu</w:t>
      </w:r>
      <w:r>
        <w:rPr>
          <w:rFonts w:cs="Times New Roman"/>
          <w:szCs w:val="24"/>
        </w:rPr>
        <w:t xml:space="preserve"> (2009) conducted a study on the influence of discipline management on students’ academic performance in Private secondary schools in </w:t>
      </w:r>
      <w:r>
        <w:rPr>
          <w:rFonts w:cs="Times New Roman"/>
          <w:szCs w:val="24"/>
        </w:rPr>
        <w:t>Busiro</w:t>
      </w:r>
      <w:r>
        <w:rPr>
          <w:rFonts w:cs="Times New Roman"/>
          <w:szCs w:val="24"/>
        </w:rPr>
        <w:t xml:space="preserve"> County, Uganda. Findings established that punishments were unfairly administered causing dissa</w:t>
      </w:r>
      <w:r>
        <w:rPr>
          <w:rFonts w:cs="Times New Roman"/>
          <w:szCs w:val="24"/>
        </w:rPr>
        <w:t>tisfaction, anger and prompting acts of indiscipline like</w:t>
      </w:r>
      <w:r>
        <w:rPr>
          <w:rFonts w:cs="Times New Roman"/>
          <w:szCs w:val="24"/>
        </w:rPr>
        <w:t xml:space="preserve"> strikes, vandalism of school property as well as violence among students. The ban of corporal punishment in Kenya has never improved the state of students’ discipline in secondary schools either. Students’ indiscipline in Kenya has escalated since the ban of corporal punishment in 2001 (</w:t>
      </w:r>
      <w:r>
        <w:rPr>
          <w:rFonts w:cs="Times New Roman"/>
          <w:szCs w:val="24"/>
        </w:rPr>
        <w:t>Kindiki</w:t>
      </w:r>
      <w:r>
        <w:rPr>
          <w:rFonts w:cs="Times New Roman"/>
          <w:szCs w:val="24"/>
        </w:rPr>
        <w:t xml:space="preserve">, 2009). </w:t>
      </w:r>
      <w:r>
        <w:t>Onyango</w:t>
      </w:r>
      <w:r>
        <w:t xml:space="preserve">, </w:t>
      </w:r>
      <w:r>
        <w:t>Aloka</w:t>
      </w:r>
      <w:r>
        <w:t xml:space="preserve"> and </w:t>
      </w:r>
      <w:r>
        <w:t>Raburu</w:t>
      </w:r>
      <w:r>
        <w:t xml:space="preserve"> (2018) study on effectiveness of guidance and counselling in the management of student </w:t>
      </w:r>
      <w:r>
        <w:t>behaviour</w:t>
      </w:r>
      <w:r>
        <w:t xml:space="preserve"> in established that there was a correlation between guidance and counselling and the management of learners’ </w:t>
      </w:r>
      <w:r>
        <w:t xml:space="preserve">behavior. </w:t>
      </w:r>
      <w:r>
        <w:rPr>
          <w:rFonts w:cs="Times New Roman"/>
          <w:szCs w:val="24"/>
        </w:rPr>
        <w:t>Koki (2015) carried out a study to investigate the school-based factors that influen</w:t>
      </w:r>
      <w:r>
        <w:rPr>
          <w:rFonts w:cs="Times New Roman"/>
          <w:color w:val="000000"/>
          <w:szCs w:val="24"/>
        </w:rPr>
        <w:t xml:space="preserve">ce discipline of secondary school students in </w:t>
      </w:r>
      <w:r>
        <w:rPr>
          <w:rFonts w:cs="Times New Roman"/>
          <w:color w:val="000000"/>
          <w:szCs w:val="24"/>
        </w:rPr>
        <w:t>Kitui</w:t>
      </w:r>
      <w:r>
        <w:rPr>
          <w:rFonts w:cs="Times New Roman"/>
          <w:color w:val="000000"/>
          <w:szCs w:val="24"/>
        </w:rPr>
        <w:t xml:space="preserve"> Central Sub-county in </w:t>
      </w:r>
      <w:r>
        <w:rPr>
          <w:rFonts w:cs="Times New Roman"/>
          <w:color w:val="000000"/>
          <w:szCs w:val="24"/>
        </w:rPr>
        <w:t>Kitui</w:t>
      </w:r>
      <w:r>
        <w:rPr>
          <w:rFonts w:cs="Times New Roman"/>
          <w:color w:val="000000"/>
          <w:szCs w:val="24"/>
        </w:rPr>
        <w:t xml:space="preserve"> County. Findings established that students feel unsatisfied with punishment which leads to violence in schools affecting student’s discipline.</w:t>
      </w:r>
      <w:r>
        <w:rPr>
          <w:szCs w:val="24"/>
        </w:rPr>
        <w:t xml:space="preserve"> </w:t>
      </w:r>
      <w:r>
        <w:rPr>
          <w:szCs w:val="24"/>
        </w:rPr>
        <w:t>Afande</w:t>
      </w:r>
      <w:r>
        <w:rPr>
          <w:szCs w:val="24"/>
        </w:rPr>
        <w:t xml:space="preserve"> (2015) </w:t>
      </w:r>
      <w:r>
        <w:rPr>
          <w:szCs w:val="24"/>
        </w:rPr>
        <w:t xml:space="preserve">assessed effect of </w:t>
      </w:r>
      <w:r>
        <w:rPr>
          <w:szCs w:val="24"/>
        </w:rPr>
        <w:t>guidance and counselling on pupils discipl</w:t>
      </w:r>
      <w:r>
        <w:rPr>
          <w:szCs w:val="24"/>
        </w:rPr>
        <w:t xml:space="preserve">ine in primary schools </w:t>
      </w:r>
      <w:r>
        <w:rPr>
          <w:szCs w:val="24"/>
        </w:rPr>
        <w:t>in Nairobi County and found that effective guiding and counselling helps pupi</w:t>
      </w:r>
      <w:r>
        <w:rPr>
          <w:szCs w:val="24"/>
        </w:rPr>
        <w:t xml:space="preserve">ls to develop proactive skills </w:t>
      </w:r>
      <w:r>
        <w:rPr>
          <w:szCs w:val="24"/>
        </w:rPr>
        <w:t>and become more resourceful in decision making about life and academics.</w:t>
      </w:r>
    </w:p>
    <w:p>
      <w:pPr>
        <w:pStyle w:val="style0"/>
        <w:rPr>
          <w:rFonts w:cs="Times New Roman" w:eastAsia="LiberationSerif"/>
          <w:szCs w:val="24"/>
        </w:rPr>
      </w:pPr>
    </w:p>
    <w:bookmarkStart w:id="77" w:name="_Toc115644788"/>
    <w:p>
      <w:pPr>
        <w:pStyle w:val="style3"/>
        <w:rPr/>
      </w:pPr>
      <w:r>
        <w:t>2.2.4 Involvement of Pupils’ Representatives in Decision Making and Pupils’ Discipline</w:t>
      </w:r>
      <w:bookmarkEnd w:id="77"/>
    </w:p>
    <w:p>
      <w:pPr>
        <w:pStyle w:val="style0"/>
        <w:autoSpaceDE w:val="false"/>
        <w:autoSpaceDN w:val="false"/>
        <w:adjustRightInd w:val="false"/>
        <w:rPr/>
      </w:pPr>
      <w:r>
        <w:t xml:space="preserve">Prefect </w:t>
      </w:r>
      <w:r>
        <w:t xml:space="preserve">body acts as the medium through which students can effectively communicate their concerns to the administration. It acts as an important link between the students and the school administration. Participation of the student in decision making process is recommended because students who participate are usually more satisfied with the decision that they have collectively made and they would strongly support it.  </w:t>
      </w:r>
      <w:r>
        <w:rPr>
          <w:rFonts w:cs="Times New Roman"/>
          <w:szCs w:val="24"/>
        </w:rPr>
        <w:t xml:space="preserve">Most unrests in schools result from poor relations between school management and teachers on one hand and students on the other. In some instances, students feel excluded from matters that directly affect them and that they would have a say for their enhanced welfare </w:t>
      </w:r>
      <w:r>
        <w:t>(</w:t>
      </w:r>
      <w:r>
        <w:t>Barasa</w:t>
      </w:r>
      <w:r>
        <w:t>, 2011).</w:t>
      </w:r>
    </w:p>
    <w:p>
      <w:pPr>
        <w:pStyle w:val="style0"/>
        <w:autoSpaceDE w:val="false"/>
        <w:autoSpaceDN w:val="false"/>
        <w:adjustRightInd w:val="false"/>
        <w:rPr>
          <w:rFonts w:cs="Times New Roman"/>
          <w:szCs w:val="24"/>
        </w:rPr>
      </w:pPr>
    </w:p>
    <w:p>
      <w:pPr>
        <w:pStyle w:val="style0"/>
        <w:rPr>
          <w:color w:val="000000"/>
        </w:rPr>
      </w:pPr>
      <w:r>
        <w:t xml:space="preserve">Denton (2013) established that student councils in Turkey were a tremendous help to the school and play a particularly important role in mentoring younger pupils. </w:t>
      </w:r>
      <w:r>
        <w:rPr>
          <w:rFonts w:cs="Times New Roman"/>
          <w:szCs w:val="24"/>
        </w:rPr>
        <w:t>Adesoji</w:t>
      </w:r>
      <w:r>
        <w:rPr>
          <w:rFonts w:cs="Times New Roman"/>
          <w:szCs w:val="24"/>
        </w:rPr>
        <w:t xml:space="preserve"> and </w:t>
      </w:r>
      <w:r>
        <w:rPr>
          <w:rFonts w:cs="Times New Roman"/>
          <w:szCs w:val="24"/>
        </w:rPr>
        <w:t>Adetoro</w:t>
      </w:r>
      <w:r>
        <w:rPr>
          <w:rFonts w:cs="Times New Roman"/>
          <w:szCs w:val="24"/>
        </w:rPr>
        <w:t xml:space="preserve"> (2015) in a study in universities in Nigeria found that student involvement in decision making was a key predictor of leadership effectiveness and ownership of the decisions arrived at through consensus. </w:t>
      </w:r>
      <w:r>
        <w:rPr>
          <w:szCs w:val="24"/>
        </w:rPr>
        <w:t>Sithole</w:t>
      </w:r>
      <w:r>
        <w:rPr>
          <w:szCs w:val="24"/>
        </w:rPr>
        <w:t xml:space="preserve"> (2014) conducted a study on the extent of student involvement in decision making in South African secondary schools. Findings established that student involvement in decision making especially in as far as formulation of school rules is concerned was debatable with often conflicting viewpoints propagated by differing stakeholders depending on their background and world view. </w:t>
      </w:r>
      <w:r>
        <w:rPr>
          <w:bCs/>
          <w:color w:val="000000"/>
        </w:rPr>
        <w:t>Mgomezulu</w:t>
      </w:r>
      <w:r>
        <w:rPr>
          <w:bCs/>
          <w:color w:val="000000"/>
        </w:rPr>
        <w:t xml:space="preserve"> (2016) study on the </w:t>
      </w:r>
      <w:r>
        <w:rPr>
          <w:color w:val="000000"/>
        </w:rPr>
        <w:t xml:space="preserve">extent to which the school train prefects in Botswana established that involvement of prefects in the management aspects of the school was high. The </w:t>
      </w:r>
      <w:r>
        <w:rPr>
          <w:color w:val="000000"/>
        </w:rPr>
        <w:t>involvement of prefects in the management aspects of the school helped to improve discipline in the school</w:t>
      </w:r>
    </w:p>
    <w:p>
      <w:pPr>
        <w:pStyle w:val="style0"/>
        <w:rPr/>
      </w:pPr>
    </w:p>
    <w:p>
      <w:pPr>
        <w:pStyle w:val="style0"/>
        <w:rPr>
          <w:szCs w:val="24"/>
        </w:rPr>
      </w:pPr>
      <w:r>
        <w:rPr>
          <w:bCs/>
          <w:color w:val="000000"/>
        </w:rPr>
        <w:t>Ogweno</w:t>
      </w:r>
      <w:r>
        <w:rPr>
          <w:bCs/>
        </w:rPr>
        <w:t>’s</w:t>
      </w:r>
      <w:r>
        <w:rPr>
          <w:bCs/>
          <w:color w:val="000000"/>
        </w:rPr>
        <w:t xml:space="preserve"> </w:t>
      </w:r>
      <w:r>
        <w:t xml:space="preserve">(2016) study on the extent to which students involvement in   decision making influenced students discipline established that head teachers had put in place some avenues that allowed students to participate in decision making in matters that involved discipline. </w:t>
      </w:r>
      <w:r>
        <w:t>Nandeke’s</w:t>
      </w:r>
      <w:r>
        <w:t xml:space="preserve"> (2017) study on the influence of student council participation in the formulation rules and regulations on management of discipline established that students’ involvement in the periodic review of rules and regulation had influence on discipline although the students were partially involved. </w:t>
      </w:r>
      <w:r>
        <w:t xml:space="preserve"> </w:t>
      </w:r>
      <w:r>
        <w:rPr>
          <w:bCs/>
          <w:color w:val="000000"/>
        </w:rPr>
        <w:t>Mgomezulu</w:t>
      </w:r>
      <w:r>
        <w:rPr>
          <w:bCs/>
          <w:color w:val="000000"/>
        </w:rPr>
        <w:t xml:space="preserve"> (2016) study on the </w:t>
      </w:r>
      <w:r>
        <w:rPr>
          <w:color w:val="000000"/>
        </w:rPr>
        <w:t>extent to which the school train prefects in Botswana established that involvement of prefects in the management aspects of the school was high. The involvement of prefects in the management aspects of the school helped to improve discipline in the school</w:t>
      </w:r>
      <w:r>
        <w:rPr>
          <w:color w:val="000000"/>
        </w:rPr>
        <w:t>.</w:t>
      </w:r>
      <w:r>
        <w:rPr>
          <w:color w:val="000000"/>
        </w:rPr>
        <w:t xml:space="preserve"> </w:t>
      </w:r>
      <w:r>
        <w:rPr>
          <w:szCs w:val="24"/>
        </w:rPr>
        <w:t>In Uganda, a study by</w:t>
      </w:r>
      <w:r>
        <w:rPr>
          <w:bCs/>
          <w:szCs w:val="24"/>
        </w:rPr>
        <w:t xml:space="preserve"> </w:t>
      </w:r>
      <w:r>
        <w:rPr>
          <w:bCs/>
          <w:szCs w:val="24"/>
        </w:rPr>
        <w:t>Gutuza</w:t>
      </w:r>
      <w:r>
        <w:rPr>
          <w:bCs/>
          <w:szCs w:val="24"/>
        </w:rPr>
        <w:t xml:space="preserve"> and </w:t>
      </w:r>
      <w:r>
        <w:rPr>
          <w:bCs/>
          <w:szCs w:val="24"/>
        </w:rPr>
        <w:t>Mapolisa</w:t>
      </w:r>
      <w:r>
        <w:rPr>
          <w:bCs/>
          <w:szCs w:val="24"/>
        </w:rPr>
        <w:t xml:space="preserve"> (2015)</w:t>
      </w:r>
      <w:r>
        <w:rPr>
          <w:szCs w:val="24"/>
        </w:rPr>
        <w:t xml:space="preserve"> recommended that</w:t>
      </w:r>
      <w:r>
        <w:rPr>
          <w:szCs w:val="24"/>
        </w:rPr>
        <w:t xml:space="preserve"> s</w:t>
      </w:r>
      <w:r>
        <w:rPr>
          <w:szCs w:val="24"/>
        </w:rPr>
        <w:t>chools should not impose prefects on students but should allow students to elect their own leaders with teachers professionally facilitating the process. Parents and community leaders should be involved in the discipline of students so that they also play their role to augment the schools’ efforts in molding students</w:t>
      </w:r>
      <w:r>
        <w:rPr>
          <w:szCs w:val="24"/>
        </w:rPr>
        <w:t>.</w:t>
      </w:r>
    </w:p>
    <w:p>
      <w:pPr>
        <w:pStyle w:val="style0"/>
        <w:rPr>
          <w:szCs w:val="24"/>
        </w:rPr>
      </w:pPr>
    </w:p>
    <w:p>
      <w:pPr>
        <w:pStyle w:val="style0"/>
        <w:rPr>
          <w:szCs w:val="24"/>
        </w:rPr>
      </w:pPr>
      <w:r>
        <w:rPr>
          <w:bCs/>
          <w:szCs w:val="24"/>
        </w:rPr>
        <w:t>Omote</w:t>
      </w:r>
      <w:r>
        <w:rPr>
          <w:bCs/>
          <w:szCs w:val="24"/>
        </w:rPr>
        <w:t xml:space="preserve">, </w:t>
      </w:r>
      <w:r>
        <w:rPr>
          <w:bCs/>
          <w:szCs w:val="24"/>
        </w:rPr>
        <w:t>Thinguri</w:t>
      </w:r>
      <w:r>
        <w:rPr>
          <w:bCs/>
          <w:szCs w:val="24"/>
        </w:rPr>
        <w:t xml:space="preserve"> and </w:t>
      </w:r>
      <w:r>
        <w:rPr>
          <w:bCs/>
          <w:szCs w:val="24"/>
        </w:rPr>
        <w:t>Moenga</w:t>
      </w:r>
      <w:r>
        <w:rPr>
          <w:bCs/>
          <w:szCs w:val="24"/>
        </w:rPr>
        <w:t xml:space="preserve"> (2015</w:t>
      </w:r>
      <w:r>
        <w:rPr>
          <w:szCs w:val="24"/>
        </w:rPr>
        <w:t xml:space="preserve">) established that student councils play a pivotal role in today’s school administration. It enhance school governance through representing students both within the school and outside, resolving inter-class conflicts, monitoring and supervising school programs like morning and evening preps, cleaning, clubs, reporting on </w:t>
      </w:r>
      <w:r>
        <w:rPr>
          <w:szCs w:val="24"/>
        </w:rPr>
        <w:t>teacher as well as students’ lesson attendance, reporting on indiscipline and resolving minor disciplinary issues as well as welcoming and inducting of new student to the school. It should be noted that student councils can provide numerous openings for students to apply social and ethical problem-solving skills. Hence, students would be able to develop acceptable and desired behavior. Such opportunities may comprise class meetings to deliberate on school matters and general problems; student council activity programs and activities, conflict management and resolution, mediation and conciliation, sharing experiences and cooperative learning as well as sports and other extra-curricular activities.</w:t>
      </w:r>
    </w:p>
    <w:p>
      <w:pPr>
        <w:pStyle w:val="style0"/>
        <w:rPr>
          <w:szCs w:val="24"/>
        </w:rPr>
      </w:pPr>
    </w:p>
    <w:p>
      <w:pPr>
        <w:pStyle w:val="style0"/>
        <w:rPr>
          <w:rFonts w:cs="Times New Roman"/>
          <w:szCs w:val="24"/>
        </w:rPr>
      </w:pPr>
      <w:r>
        <w:rPr>
          <w:szCs w:val="24"/>
        </w:rPr>
        <w:t xml:space="preserve"> </w:t>
      </w:r>
      <w:r>
        <w:rPr>
          <w:rFonts w:cs="Times New Roman"/>
          <w:szCs w:val="24"/>
        </w:rPr>
        <w:t>Mulwa</w:t>
      </w:r>
      <w:r>
        <w:rPr>
          <w:rFonts w:cs="Times New Roman"/>
          <w:szCs w:val="24"/>
        </w:rPr>
        <w:t xml:space="preserve"> </w:t>
      </w:r>
      <w:r>
        <w:rPr>
          <w:rFonts w:cs="Times New Roman" w:eastAsia="TimesNewRomanPSMT"/>
          <w:szCs w:val="24"/>
        </w:rPr>
        <w:t xml:space="preserve">(2014) conducted a study on </w:t>
      </w:r>
      <w:r>
        <w:rPr>
          <w:rFonts w:cs="Times New Roman"/>
          <w:szCs w:val="24"/>
        </w:rPr>
        <w:t xml:space="preserve">the effects of principals’ alternative disciplinary methods on students’ discipline in public secondary schools in </w:t>
      </w:r>
      <w:r>
        <w:rPr>
          <w:rFonts w:cs="Times New Roman"/>
          <w:szCs w:val="24"/>
        </w:rPr>
        <w:t>Kitui</w:t>
      </w:r>
      <w:r>
        <w:rPr>
          <w:rFonts w:cs="Times New Roman"/>
          <w:szCs w:val="24"/>
        </w:rPr>
        <w:t xml:space="preserve"> County, Kenya. Findings revealed different forms of involvement in governance that could be employed which included student councils, peer supporters, peer mentors, school clubs and societies</w:t>
      </w:r>
    </w:p>
    <w:p>
      <w:pPr>
        <w:pStyle w:val="style0"/>
        <w:rPr>
          <w:szCs w:val="24"/>
        </w:rPr>
      </w:pPr>
      <w:r>
        <w:rPr>
          <w:rFonts w:cs="Times New Roman"/>
          <w:szCs w:val="24"/>
        </w:rPr>
        <w:t>Atieno</w:t>
      </w:r>
      <w:r>
        <w:rPr>
          <w:rFonts w:cs="Times New Roman"/>
          <w:szCs w:val="24"/>
        </w:rPr>
        <w:t xml:space="preserve"> (2014) carried out a study to examine major factors influencing indiscipline in public day secondary schools in </w:t>
      </w:r>
      <w:r>
        <w:rPr>
          <w:rFonts w:cs="Times New Roman"/>
          <w:szCs w:val="24"/>
        </w:rPr>
        <w:t>Makadara</w:t>
      </w:r>
      <w:r>
        <w:rPr>
          <w:rFonts w:cs="Times New Roman"/>
          <w:szCs w:val="24"/>
        </w:rPr>
        <w:t xml:space="preserve"> district of Kenya. The study revealed that indiscipline cases in public day secondary schools in </w:t>
      </w:r>
      <w:r>
        <w:rPr>
          <w:rFonts w:cs="Times New Roman"/>
          <w:szCs w:val="24"/>
        </w:rPr>
        <w:t>Makadara</w:t>
      </w:r>
      <w:r>
        <w:rPr>
          <w:rFonts w:cs="Times New Roman"/>
          <w:szCs w:val="24"/>
        </w:rPr>
        <w:t xml:space="preserve"> district were fuelled by less involvement of students in decision-making.  </w:t>
      </w:r>
      <w:r>
        <w:rPr>
          <w:szCs w:val="24"/>
        </w:rPr>
        <w:t>Wambua</w:t>
      </w:r>
      <w:r>
        <w:rPr>
          <w:szCs w:val="24"/>
        </w:rPr>
        <w:t xml:space="preserve">, </w:t>
      </w:r>
      <w:r>
        <w:rPr>
          <w:szCs w:val="24"/>
        </w:rPr>
        <w:t>Okoth</w:t>
      </w:r>
      <w:r>
        <w:rPr>
          <w:szCs w:val="24"/>
        </w:rPr>
        <w:t xml:space="preserve"> and </w:t>
      </w:r>
      <w:r>
        <w:rPr>
          <w:szCs w:val="24"/>
        </w:rPr>
        <w:t>Kalai</w:t>
      </w:r>
      <w:r>
        <w:rPr>
          <w:szCs w:val="24"/>
        </w:rPr>
        <w:t xml:space="preserve">(2017) study on  </w:t>
      </w:r>
      <w:r>
        <w:rPr>
          <w:szCs w:val="24"/>
          <w:shd w:val="clear" w:color="auto" w:fill="ffffff"/>
        </w:rPr>
        <w:t xml:space="preserve">influence </w:t>
      </w:r>
      <w:r>
        <w:rPr>
          <w:szCs w:val="24"/>
          <w:shd w:val="clear" w:color="auto" w:fill="ffffff"/>
        </w:rPr>
        <w:t xml:space="preserve">of </w:t>
      </w:r>
      <w:r>
        <w:rPr>
          <w:szCs w:val="24"/>
          <w:shd w:val="clear" w:color="auto" w:fill="ffffff"/>
        </w:rPr>
        <w:t xml:space="preserve">principals’ involvement of students in decision making on student discipline </w:t>
      </w:r>
      <w:r>
        <w:rPr>
          <w:szCs w:val="24"/>
          <w:shd w:val="clear" w:color="auto" w:fill="ffffff"/>
        </w:rPr>
        <w:t xml:space="preserve">showed that cases of student indiscipline in schools was low due to </w:t>
      </w:r>
      <w:r>
        <w:rPr>
          <w:szCs w:val="24"/>
          <w:shd w:val="clear" w:color="auto" w:fill="ffffff"/>
        </w:rPr>
        <w:t>students sense of ownership and feeling</w:t>
      </w:r>
      <w:r>
        <w:rPr>
          <w:szCs w:val="24"/>
          <w:shd w:val="clear" w:color="auto" w:fill="ffffff"/>
        </w:rPr>
        <w:t xml:space="preserve"> of being </w:t>
      </w:r>
      <w:r>
        <w:rPr>
          <w:szCs w:val="24"/>
          <w:shd w:val="clear" w:color="auto" w:fill="ffffff"/>
        </w:rPr>
        <w:t xml:space="preserve"> respected and </w:t>
      </w:r>
      <w:r>
        <w:rPr>
          <w:szCs w:val="24"/>
          <w:shd w:val="clear" w:color="auto" w:fill="ffffff"/>
        </w:rPr>
        <w:t>recognized</w:t>
      </w:r>
      <w:r>
        <w:rPr>
          <w:szCs w:val="24"/>
          <w:shd w:val="clear" w:color="auto" w:fill="ffffff"/>
        </w:rPr>
        <w:t>. The study concluded that involvement in decision making</w:t>
      </w:r>
      <w:r>
        <w:rPr>
          <w:szCs w:val="24"/>
          <w:shd w:val="clear" w:color="auto" w:fill="ffffff"/>
        </w:rPr>
        <w:t xml:space="preserve"> enhances </w:t>
      </w:r>
      <w:r>
        <w:rPr>
          <w:szCs w:val="24"/>
          <w:shd w:val="clear" w:color="auto" w:fill="ffffff"/>
        </w:rPr>
        <w:t>student’s discipline</w:t>
      </w:r>
      <w:r>
        <w:rPr>
          <w:szCs w:val="24"/>
          <w:shd w:val="clear" w:color="auto" w:fill="ffffff"/>
        </w:rPr>
        <w:t xml:space="preserve">. </w:t>
      </w:r>
      <w:r>
        <w:rPr>
          <w:szCs w:val="24"/>
        </w:rPr>
        <w:t>Kagendo</w:t>
      </w:r>
      <w:r>
        <w:rPr>
          <w:szCs w:val="24"/>
        </w:rPr>
        <w:t xml:space="preserve"> (2018)</w:t>
      </w:r>
      <w:r>
        <w:rPr>
          <w:szCs w:val="24"/>
        </w:rPr>
        <w:t xml:space="preserve"> sought to </w:t>
      </w:r>
      <w:r>
        <w:rPr>
          <w:szCs w:val="24"/>
        </w:rPr>
        <w:t xml:space="preserve">determine </w:t>
      </w:r>
      <w:r>
        <w:rPr>
          <w:szCs w:val="24"/>
        </w:rPr>
        <w:t xml:space="preserve">influence of </w:t>
      </w:r>
      <w:r>
        <w:rPr>
          <w:szCs w:val="24"/>
        </w:rPr>
        <w:t xml:space="preserve">student participation in decision making on student discipline </w:t>
      </w:r>
      <w:r>
        <w:rPr>
          <w:szCs w:val="24"/>
        </w:rPr>
        <w:t xml:space="preserve">and </w:t>
      </w:r>
      <w:r>
        <w:rPr>
          <w:szCs w:val="24"/>
        </w:rPr>
        <w:t xml:space="preserve">concluded </w:t>
      </w:r>
      <w:r>
        <w:rPr>
          <w:szCs w:val="24"/>
        </w:rPr>
        <w:t>that student participation in management of school curriculum, and management of students and welfare issues influenced student discipline moderately</w:t>
      </w:r>
      <w:r>
        <w:rPr>
          <w:szCs w:val="24"/>
        </w:rPr>
        <w:t>.</w:t>
      </w:r>
    </w:p>
    <w:bookmarkStart w:id="78" w:name="_Toc115644789"/>
    <w:p>
      <w:pPr>
        <w:pStyle w:val="style2"/>
        <w:rPr/>
      </w:pPr>
      <w:r>
        <w:t>2.3 Summary of the Gap in Literature</w:t>
      </w:r>
      <w:bookmarkEnd w:id="78"/>
      <w:r>
        <w:t xml:space="preserve">  </w:t>
      </w:r>
    </w:p>
    <w:p>
      <w:pPr>
        <w:pStyle w:val="style0"/>
        <w:rPr>
          <w:rFonts w:cs="Times New Roman"/>
          <w:szCs w:val="24"/>
        </w:rPr>
      </w:pPr>
      <w:r>
        <w:rPr>
          <w:rFonts w:cs="Times New Roman"/>
        </w:rPr>
        <w:t xml:space="preserve">The literature review has shown that administrative practices influence pupils’ discipline. Studies show that </w:t>
      </w:r>
      <w:r>
        <w:t>violation of school rules and regulations obstructs the smooth and orderly functioning of the school system (</w:t>
      </w:r>
      <w:r>
        <w:t>Adeyemo</w:t>
      </w:r>
      <w:r>
        <w:t>, 2013); students are not adequately involved in the formulation of school rules and regulations though they are  highly involved in the implementation of the same resulting to high resistance through breaking the school rules (</w:t>
      </w:r>
      <w:r>
        <w:t>Ndeto</w:t>
      </w:r>
      <w:r>
        <w:t>, 2013); approaches used in guidance and counseling effectively increases positive behavior, which lead to clear and positive communication between teachers and learners (Brown, 2013); counseling is effective in solving learners discipline problems (</w:t>
      </w:r>
      <w:r>
        <w:t>Renuka</w:t>
      </w:r>
      <w:r>
        <w:t xml:space="preserve">, 2013) ; </w:t>
      </w:r>
      <w:r>
        <w:rPr>
          <w:rFonts w:cs="Times New Roman"/>
          <w:szCs w:val="24"/>
        </w:rPr>
        <w:t>punishments are unfairly administered causing dissatisfaction, anger and prompting  acts of discipline like  strikes, vandalism of school property as well as violence among students</w:t>
      </w:r>
      <w:r>
        <w:rPr>
          <w:szCs w:val="24"/>
        </w:rPr>
        <w:t xml:space="preserve"> </w:t>
      </w:r>
      <w:r>
        <w:rPr>
          <w:rFonts w:cs="Times New Roman"/>
          <w:szCs w:val="24"/>
        </w:rPr>
        <w:t>Kiggundu</w:t>
      </w:r>
      <w:r>
        <w:rPr>
          <w:rFonts w:cs="Times New Roman"/>
          <w:szCs w:val="24"/>
        </w:rPr>
        <w:t xml:space="preserve"> (2009)</w:t>
      </w:r>
      <w:r>
        <w:rPr>
          <w:szCs w:val="24"/>
        </w:rPr>
        <w:t xml:space="preserve">; </w:t>
      </w:r>
      <w:r>
        <w:rPr>
          <w:rFonts w:cs="Times New Roman"/>
          <w:szCs w:val="24"/>
        </w:rPr>
        <w:t>students feel unsatisfied with punishment which lead to violence in schools (Koki, 2015)</w:t>
      </w:r>
      <w:r>
        <w:rPr>
          <w:szCs w:val="24"/>
        </w:rPr>
        <w:t xml:space="preserve">; </w:t>
      </w:r>
      <w:r>
        <w:rPr>
          <w:color w:val="000000"/>
        </w:rPr>
        <w:t>the management aspects of the school help to improve discipline in the school (</w:t>
      </w:r>
      <w:r>
        <w:rPr>
          <w:bCs/>
          <w:color w:val="000000"/>
        </w:rPr>
        <w:t>Mgomezulu</w:t>
      </w:r>
      <w:r>
        <w:rPr>
          <w:bCs/>
          <w:color w:val="000000"/>
        </w:rPr>
        <w:t>, 2016)</w:t>
      </w:r>
      <w:r>
        <w:rPr>
          <w:szCs w:val="24"/>
        </w:rPr>
        <w:t xml:space="preserve">  and </w:t>
      </w:r>
      <w:r>
        <w:rPr>
          <w:rFonts w:cs="Times New Roman"/>
          <w:szCs w:val="24"/>
        </w:rPr>
        <w:t>indiscipline cases are  fuelled by less involvement of students in decision-making (</w:t>
      </w:r>
      <w:r>
        <w:rPr>
          <w:rFonts w:cs="Times New Roman"/>
          <w:szCs w:val="24"/>
        </w:rPr>
        <w:t>Atieno</w:t>
      </w:r>
      <w:r>
        <w:rPr>
          <w:rFonts w:cs="Times New Roman"/>
          <w:szCs w:val="24"/>
        </w:rPr>
        <w:t xml:space="preserve"> (2014).</w:t>
      </w:r>
    </w:p>
    <w:p>
      <w:pPr>
        <w:pStyle w:val="style0"/>
        <w:rPr/>
      </w:pPr>
    </w:p>
    <w:p>
      <w:pPr>
        <w:pStyle w:val="style0"/>
        <w:rPr>
          <w:rFonts w:cs="Times New Roman"/>
          <w:szCs w:val="24"/>
        </w:rPr>
      </w:pPr>
      <w:r>
        <w:rPr>
          <w:szCs w:val="24"/>
        </w:rPr>
        <w:t xml:space="preserve">However, administrative practices influencing pupils discipline in public primary schools in </w:t>
      </w:r>
      <w:r>
        <w:rPr>
          <w:szCs w:val="24"/>
        </w:rPr>
        <w:t>Mandera</w:t>
      </w:r>
      <w:r>
        <w:rPr>
          <w:szCs w:val="24"/>
        </w:rPr>
        <w:t xml:space="preserve"> East Sub County have not been established.  The main research gaps identified from previous studies are locale whereby</w:t>
      </w:r>
      <w:r>
        <w:rPr>
          <w:szCs w:val="24"/>
        </w:rPr>
        <w:t xml:space="preserve"> some studies were carried out </w:t>
      </w:r>
      <w:r>
        <w:rPr>
          <w:szCs w:val="24"/>
        </w:rPr>
        <w:t xml:space="preserve">in other countries and other counties in Kenya, scope gap whereby some studies were conducted in other learning institutions, and methodological gaps whereby some studies use a varying </w:t>
      </w:r>
      <w:r>
        <w:rPr>
          <w:szCs w:val="24"/>
        </w:rPr>
        <w:t xml:space="preserve">research design, target population, sampling techniques and data collection methods.  Therefore the study </w:t>
      </w:r>
      <w:r>
        <w:rPr>
          <w:szCs w:val="24"/>
        </w:rPr>
        <w:t xml:space="preserve">sought </w:t>
      </w:r>
      <w:r>
        <w:rPr>
          <w:szCs w:val="24"/>
        </w:rPr>
        <w:t>to fill the gaps and investigate</w:t>
      </w:r>
      <w:r>
        <w:rPr>
          <w:szCs w:val="24"/>
        </w:rPr>
        <w:t>d</w:t>
      </w:r>
      <w:r>
        <w:rPr>
          <w:szCs w:val="24"/>
        </w:rPr>
        <w:t xml:space="preserve"> </w:t>
      </w:r>
      <w:r>
        <w:t xml:space="preserve">the </w:t>
      </w:r>
      <w:r>
        <w:rPr>
          <w:rFonts w:cs="Times New Roman"/>
          <w:bCs/>
          <w:szCs w:val="24"/>
        </w:rPr>
        <w:t xml:space="preserve">administrative practices influencing pupils’ discipline in public primary schools in </w:t>
      </w:r>
      <w:r>
        <w:rPr>
          <w:rFonts w:cs="Times New Roman"/>
          <w:bCs/>
          <w:szCs w:val="24"/>
        </w:rPr>
        <w:t>Mandera</w:t>
      </w:r>
      <w:r>
        <w:rPr>
          <w:rFonts w:cs="Times New Roman"/>
          <w:bCs/>
          <w:szCs w:val="24"/>
        </w:rPr>
        <w:t xml:space="preserve"> East Sub-County. </w:t>
      </w:r>
    </w:p>
    <w:bookmarkStart w:id="79" w:name="_Toc115644790"/>
    <w:bookmarkStart w:id="80" w:name="_Toc66078630"/>
    <w:bookmarkStart w:id="81" w:name="_Toc462672929"/>
    <w:bookmarkStart w:id="82" w:name="_Toc514225683"/>
    <w:p>
      <w:pPr>
        <w:pStyle w:val="style2"/>
        <w:rPr>
          <w:szCs w:val="24"/>
        </w:rPr>
      </w:pPr>
      <w:r>
        <w:rPr>
          <w:szCs w:val="24"/>
        </w:rPr>
        <w:t>2.4 Conceptual Framework</w:t>
      </w:r>
      <w:bookmarkEnd w:id="79"/>
    </w:p>
    <w:p>
      <w:pPr>
        <w:pStyle w:val="style0"/>
        <w:rPr>
          <w:lang w:val="en-GB"/>
        </w:rPr>
      </w:pPr>
      <w:r>
        <w:rPr>
          <w:lang w:val="en-GB"/>
        </w:rPr>
        <w:t xml:space="preserve">The </w:t>
      </w:r>
      <w:r>
        <w:rPr>
          <w:lang w:val="en-GB"/>
        </w:rPr>
        <w:t>conceptual framework in Figure 2</w:t>
      </w:r>
      <w:r>
        <w:rPr>
          <w:lang w:val="en-GB"/>
        </w:rPr>
        <w:t xml:space="preserve">.1 comprises; independent variables which are sensitization of rules and regulation and pupil’ discipline, strengthening of </w:t>
      </w:r>
      <w:r>
        <w:rPr>
          <w:lang w:val="en-GB"/>
        </w:rPr>
        <w:t>counseling</w:t>
      </w:r>
      <w:r>
        <w:rPr>
          <w:lang w:val="en-GB"/>
        </w:rPr>
        <w:t xml:space="preserve"> services, administration of punishment and involvement of class representatives in decision</w:t>
      </w:r>
      <w:r>
        <w:rPr>
          <w:szCs w:val="24"/>
        </w:rPr>
        <w:t xml:space="preserve"> making. </w:t>
      </w:r>
      <w:r>
        <w:t xml:space="preserve"> </w:t>
      </w:r>
      <w:r>
        <w:rPr>
          <w:lang w:val="en-GB"/>
        </w:rPr>
        <w:t xml:space="preserve">Intervening variable is </w:t>
      </w:r>
      <w:r>
        <w:rPr>
          <w:szCs w:val="24"/>
        </w:rPr>
        <w:t>primary school administration process</w:t>
      </w:r>
      <w:r>
        <w:rPr>
          <w:lang w:val="en-GB"/>
        </w:rPr>
        <w:t xml:space="preserve"> and the dependent variable is </w:t>
      </w:r>
      <w:r>
        <w:rPr>
          <w:lang w:val="en-GB"/>
        </w:rPr>
        <w:t>pupils’</w:t>
      </w:r>
      <w:r>
        <w:rPr>
          <w:lang w:val="en-GB"/>
        </w:rPr>
        <w:t xml:space="preserve"> discipline. It </w:t>
      </w:r>
      <w:r>
        <w:rPr>
          <w:lang w:val="en-GB"/>
        </w:rPr>
        <w:t>was</w:t>
      </w:r>
      <w:r>
        <w:rPr>
          <w:lang w:val="en-GB"/>
        </w:rPr>
        <w:t>conceptualized</w:t>
      </w:r>
      <w:r>
        <w:rPr>
          <w:lang w:val="en-GB"/>
        </w:rPr>
        <w:t xml:space="preserve"> that the independent variables under study have an influence over the dependent variable. However, as that relationship exist, there is an intervening variable, </w:t>
      </w:r>
      <w:r>
        <w:rPr>
          <w:szCs w:val="24"/>
        </w:rPr>
        <w:t xml:space="preserve">primary  school administration process </w:t>
      </w:r>
      <w:r>
        <w:rPr>
          <w:lang w:val="en-GB"/>
        </w:rPr>
        <w:t>that comes in between them (independent and dependent variables), which could either cause a positive or negative influence on pupils’ discipline</w:t>
      </w:r>
    </w:p>
    <w:p>
      <w:pPr>
        <w:pStyle w:val="style0"/>
        <w:rPr/>
      </w:pPr>
    </w:p>
    <w:p>
      <w:pPr>
        <w:pStyle w:val="style0"/>
        <w:rPr>
          <w:rFonts w:cs="Times New Roman" w:eastAsia="SimSun"/>
          <w:b/>
          <w:bCs/>
          <w:szCs w:val="24"/>
        </w:rPr>
      </w:pPr>
      <w:r>
        <w:rPr>
          <w:szCs w:val="24"/>
        </w:rPr>
        <w:br w:type="page"/>
      </w:r>
    </w:p>
    <w:bookmarkEnd w:id="80"/>
    <w:p>
      <w:pPr>
        <w:pStyle w:val="style0"/>
        <w:rPr/>
      </w:pPr>
      <w:r>
        <w:rPr>
          <w:noProof/>
        </w:rPr>
        <mc:AlternateContent>
          <mc:Choice Requires="wpg">
            <w:drawing>
              <wp:anchor distT="0" distB="0" distL="0" distR="0" simplePos="false" relativeHeight="2" behindDoc="false" locked="false" layoutInCell="true" allowOverlap="true">
                <wp:simplePos x="0" y="0"/>
                <wp:positionH relativeFrom="column">
                  <wp:posOffset>-323850</wp:posOffset>
                </wp:positionH>
                <wp:positionV relativeFrom="paragraph">
                  <wp:posOffset>81915</wp:posOffset>
                </wp:positionV>
                <wp:extent cx="6512559" cy="5267325"/>
                <wp:effectExtent l="0" t="0" r="21590" b="28575"/>
                <wp:wrapNone/>
                <wp:docPr id="1027" name="Group 3"/>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Group">
                    <wpg:wgp>
                      <wpg:cNvGrpSpPr/>
                      <wpg:grpSpPr>
                        <a:xfrm rot="0">
                          <a:off x="0" y="0"/>
                          <a:ext cx="6512559" cy="5267325"/>
                          <a:chOff x="1080" y="2124"/>
                          <a:chExt cx="10256" cy="8295"/>
                        </a:xfrm>
                      </wpg:grpSpPr>
                      <wps:wsp>
                        <wps:cNvSpPr/>
                        <wps:spPr>
                          <a:xfrm rot="0">
                            <a:off x="5865" y="5379"/>
                            <a:ext cx="2100" cy="1515"/>
                          </a:xfrm>
                          <a:prstGeom prst="rect"/>
                          <a:solidFill>
                            <a:srgbClr val="ffffff"/>
                          </a:solidFill>
                          <a:ln cmpd="sng" cap="flat" w="9525">
                            <a:solidFill>
                              <a:srgbClr val="000000"/>
                            </a:solidFill>
                            <a:prstDash val="solid"/>
                            <a:miter/>
                            <a:headEnd len="med" w="med" type="none"/>
                            <a:tailEnd len="med" w="med" type="none"/>
                          </a:ln>
                        </wps:spPr>
                        <wps:txbx id="1028">
                          <w:txbxContent>
                            <w:p>
                              <w:pPr>
                                <w:pStyle w:val="style0"/>
                                <w:spacing w:lineRule="auto" w:line="360"/>
                                <w:rPr>
                                  <w:szCs w:val="24"/>
                                </w:rPr>
                              </w:pPr>
                              <w:r>
                                <w:rPr>
                                  <w:szCs w:val="24"/>
                                </w:rPr>
                                <w:t>Primary  school</w:t>
                              </w:r>
                              <w:r>
                                <w:rPr>
                                  <w:szCs w:val="24"/>
                                </w:rPr>
                                <w:t xml:space="preserve"> administration process</w:t>
                              </w:r>
                            </w:p>
                            <w:p>
                              <w:pPr>
                                <w:pStyle w:val="style0"/>
                                <w:spacing w:lineRule="auto" w:line="360"/>
                                <w:rPr>
                                  <w:szCs w:val="24"/>
                                </w:rPr>
                              </w:pPr>
                            </w:p>
                            <w:p>
                              <w:pPr>
                                <w:pStyle w:val="style0"/>
                                <w:spacing w:lineRule="auto" w:line="360"/>
                                <w:rPr>
                                  <w:szCs w:val="24"/>
                                </w:rPr>
                              </w:pPr>
                            </w:p>
                            <w:p>
                              <w:pPr>
                                <w:pStyle w:val="style0"/>
                                <w:spacing w:lineRule="auto" w:line="360"/>
                                <w:rPr>
                                  <w:szCs w:val="24"/>
                                </w:rPr>
                              </w:pPr>
                            </w:p>
                            <w:p>
                              <w:pPr>
                                <w:pStyle w:val="style179"/>
                                <w:ind w:left="360"/>
                                <w:rPr>
                                  <w:szCs w:val="24"/>
                                </w:rPr>
                              </w:pPr>
                            </w:p>
                          </w:txbxContent>
                        </wps:txbx>
                        <wps:bodyPr lIns="91440" rIns="91440" tIns="45720" bIns="45720" vert="horz" anchor="t" wrap="square" upright="true">
                          <a:prstTxWarp prst="textNoShape"/>
                          <a:noAutofit/>
                        </wps:bodyPr>
                      </wps:wsp>
                      <wps:wsp>
                        <wps:cNvSpPr/>
                        <wps:spPr>
                          <a:xfrm rot="0" flipH="1">
                            <a:off x="4920" y="3084"/>
                            <a:ext cx="30" cy="5775"/>
                          </a:xfrm>
                          <a:prstGeom prst="line"/>
                          <a:ln cmpd="sng" cap="flat" w="9525">
                            <a:solidFill>
                              <a:srgbClr val="000000"/>
                            </a:solidFill>
                            <a:prstDash val="solid"/>
                            <a:round/>
                            <a:headEnd len="med" w="med" type="none"/>
                            <a:tailEnd len="med" w="med" type="none"/>
                          </a:ln>
                        </wps:spPr>
                        <wps:bodyPr>
                          <a:prstTxWarp prst="textNoShape"/>
                        </wps:bodyPr>
                      </wps:wsp>
                      <wps:wsp>
                        <wps:cNvSpPr/>
                        <wps:spPr>
                          <a:xfrm rot="0">
                            <a:off x="1140" y="2124"/>
                            <a:ext cx="2940" cy="2385"/>
                          </a:xfrm>
                          <a:prstGeom prst="rect"/>
                          <a:solidFill>
                            <a:srgbClr val="ffffff"/>
                          </a:solidFill>
                          <a:ln cmpd="sng" cap="flat" w="9525">
                            <a:solidFill>
                              <a:srgbClr val="000000"/>
                            </a:solidFill>
                            <a:prstDash val="solid"/>
                            <a:miter/>
                            <a:headEnd len="med" w="med" type="none"/>
                            <a:tailEnd len="med" w="med" type="none"/>
                          </a:ln>
                        </wps:spPr>
                        <wps:txbx id="1030">
                          <w:txbxContent>
                            <w:p>
                              <w:pPr>
                                <w:pStyle w:val="style0"/>
                                <w:spacing w:lineRule="auto" w:line="360"/>
                                <w:rPr>
                                  <w:b/>
                                  <w:bCs/>
                                  <w:szCs w:val="24"/>
                                </w:rPr>
                              </w:pPr>
                              <w:r>
                                <w:rPr>
                                  <w:b/>
                                  <w:szCs w:val="24"/>
                                </w:rPr>
                                <w:t>Rules and Regulations</w:t>
                              </w:r>
                            </w:p>
                            <w:p>
                              <w:pPr>
                                <w:pStyle w:val="style179"/>
                                <w:numPr>
                                  <w:ilvl w:val="0"/>
                                  <w:numId w:val="6"/>
                                </w:numPr>
                                <w:spacing w:lineRule="auto" w:line="240"/>
                                <w:jc w:val="left"/>
                                <w:rPr>
                                  <w:szCs w:val="24"/>
                                </w:rPr>
                              </w:pPr>
                              <w:r>
                                <w:rPr>
                                  <w:szCs w:val="24"/>
                                </w:rPr>
                                <w:t>Examination rules</w:t>
                              </w:r>
                            </w:p>
                            <w:p>
                              <w:pPr>
                                <w:pStyle w:val="style179"/>
                                <w:numPr>
                                  <w:ilvl w:val="0"/>
                                  <w:numId w:val="6"/>
                                </w:numPr>
                                <w:spacing w:lineRule="auto" w:line="240"/>
                                <w:jc w:val="left"/>
                                <w:rPr>
                                  <w:szCs w:val="24"/>
                                </w:rPr>
                              </w:pPr>
                              <w:r>
                                <w:rPr>
                                  <w:szCs w:val="24"/>
                                </w:rPr>
                                <w:t>Classroom rules</w:t>
                              </w:r>
                            </w:p>
                            <w:p>
                              <w:pPr>
                                <w:pStyle w:val="style179"/>
                                <w:numPr>
                                  <w:ilvl w:val="0"/>
                                  <w:numId w:val="6"/>
                                </w:numPr>
                                <w:spacing w:lineRule="auto" w:line="240"/>
                                <w:jc w:val="left"/>
                                <w:rPr>
                                  <w:szCs w:val="24"/>
                                </w:rPr>
                              </w:pPr>
                              <w:r>
                                <w:rPr>
                                  <w:szCs w:val="24"/>
                                </w:rPr>
                                <w:t>Good grooming rules</w:t>
                              </w:r>
                            </w:p>
                            <w:p>
                              <w:pPr>
                                <w:pStyle w:val="style179"/>
                                <w:numPr>
                                  <w:ilvl w:val="0"/>
                                  <w:numId w:val="6"/>
                                </w:numPr>
                                <w:spacing w:lineRule="auto" w:line="240"/>
                                <w:jc w:val="left"/>
                                <w:rPr>
                                  <w:szCs w:val="24"/>
                                </w:rPr>
                              </w:pPr>
                              <w:r>
                                <w:rPr>
                                  <w:szCs w:val="24"/>
                                </w:rPr>
                                <w:t>Interrelationship rules</w:t>
                              </w:r>
                            </w:p>
                            <w:p>
                              <w:pPr>
                                <w:pStyle w:val="style0"/>
                                <w:ind w:left="360"/>
                                <w:rPr/>
                              </w:pPr>
                            </w:p>
                          </w:txbxContent>
                        </wps:txbx>
                        <wps:bodyPr lIns="91440" rIns="91440" tIns="45720" bIns="45720" vert="horz" anchor="t" wrap="square" upright="true">
                          <a:prstTxWarp prst="textNoShape"/>
                          <a:noAutofit/>
                        </wps:bodyPr>
                      </wps:wsp>
                      <wps:wsp>
                        <wps:cNvSpPr/>
                        <wps:spPr>
                          <a:xfrm rot="0">
                            <a:off x="1110" y="4734"/>
                            <a:ext cx="2925" cy="1650"/>
                          </a:xfrm>
                          <a:prstGeom prst="rect"/>
                          <a:solidFill>
                            <a:srgbClr val="ffffff"/>
                          </a:solidFill>
                          <a:ln cmpd="sng" cap="flat" w="9525">
                            <a:solidFill>
                              <a:srgbClr val="000000"/>
                            </a:solidFill>
                            <a:prstDash val="solid"/>
                            <a:miter/>
                            <a:headEnd len="med" w="med" type="none"/>
                            <a:tailEnd len="med" w="med" type="none"/>
                          </a:ln>
                        </wps:spPr>
                        <wps:txbx id="1031">
                          <w:txbxContent>
                            <w:p>
                              <w:pPr>
                                <w:pStyle w:val="style0"/>
                                <w:rPr>
                                  <w:sz w:val="6"/>
                                  <w:szCs w:val="24"/>
                                </w:rPr>
                              </w:pPr>
                            </w:p>
                            <w:p>
                              <w:pPr>
                                <w:pStyle w:val="style0"/>
                                <w:spacing w:lineRule="auto" w:line="240"/>
                                <w:rPr>
                                  <w:b/>
                                  <w:bCs/>
                                  <w:szCs w:val="24"/>
                                </w:rPr>
                              </w:pPr>
                              <w:r>
                                <w:rPr>
                                  <w:b/>
                                  <w:szCs w:val="24"/>
                                </w:rPr>
                                <w:t xml:space="preserve">Guiding and Counseling </w:t>
                              </w:r>
                            </w:p>
                            <w:p>
                              <w:pPr>
                                <w:pStyle w:val="style179"/>
                                <w:numPr>
                                  <w:ilvl w:val="0"/>
                                  <w:numId w:val="30"/>
                                </w:numPr>
                                <w:spacing w:lineRule="auto" w:line="240"/>
                                <w:jc w:val="left"/>
                                <w:rPr>
                                  <w:szCs w:val="24"/>
                                </w:rPr>
                              </w:pPr>
                              <w:r>
                                <w:rPr>
                                  <w:szCs w:val="24"/>
                                </w:rPr>
                                <w:t xml:space="preserve">Counseling professionals </w:t>
                              </w:r>
                            </w:p>
                            <w:p>
                              <w:pPr>
                                <w:pStyle w:val="style179"/>
                                <w:numPr>
                                  <w:ilvl w:val="0"/>
                                  <w:numId w:val="30"/>
                                </w:numPr>
                                <w:spacing w:lineRule="auto" w:line="240"/>
                                <w:jc w:val="left"/>
                                <w:rPr>
                                  <w:szCs w:val="24"/>
                                </w:rPr>
                              </w:pPr>
                              <w:r>
                                <w:rPr>
                                  <w:szCs w:val="24"/>
                                </w:rPr>
                                <w:t>Peer counselling</w:t>
                              </w:r>
                            </w:p>
                            <w:p>
                              <w:pPr>
                                <w:pStyle w:val="style179"/>
                                <w:numPr>
                                  <w:ilvl w:val="0"/>
                                  <w:numId w:val="30"/>
                                </w:numPr>
                                <w:spacing w:lineRule="auto" w:line="240"/>
                                <w:jc w:val="left"/>
                                <w:rPr>
                                  <w:szCs w:val="24"/>
                                </w:rPr>
                              </w:pPr>
                              <w:r>
                                <w:rPr>
                                  <w:szCs w:val="24"/>
                                </w:rPr>
                                <w:t>Private rooms</w:t>
                              </w:r>
                            </w:p>
                            <w:p>
                              <w:pPr>
                                <w:pStyle w:val="style179"/>
                                <w:spacing w:lineRule="auto" w:line="240"/>
                                <w:jc w:val="left"/>
                                <w:rPr>
                                  <w:szCs w:val="24"/>
                                </w:rPr>
                              </w:pPr>
                            </w:p>
                          </w:txbxContent>
                        </wps:txbx>
                        <wps:bodyPr lIns="91440" rIns="91440" tIns="45720" bIns="45720" vert="horz" anchor="t" wrap="square" upright="true">
                          <a:prstTxWarp prst="textNoShape"/>
                          <a:noAutofit/>
                        </wps:bodyPr>
                      </wps:wsp>
                      <wps:wsp>
                        <wps:cNvSpPr/>
                        <wps:spPr>
                          <a:xfrm rot="0">
                            <a:off x="1080" y="6489"/>
                            <a:ext cx="3045" cy="1830"/>
                          </a:xfrm>
                          <a:prstGeom prst="rect"/>
                          <a:solidFill>
                            <a:srgbClr val="ffffff"/>
                          </a:solidFill>
                          <a:ln cmpd="sng" cap="flat" w="9525">
                            <a:solidFill>
                              <a:srgbClr val="000000"/>
                            </a:solidFill>
                            <a:prstDash val="solid"/>
                            <a:miter/>
                            <a:headEnd len="med" w="med" type="none"/>
                            <a:tailEnd len="med" w="med" type="none"/>
                          </a:ln>
                        </wps:spPr>
                        <wps:txbx id="1032">
                          <w:txbxContent>
                            <w:p>
                              <w:pPr>
                                <w:pStyle w:val="style0"/>
                                <w:spacing w:lineRule="auto" w:line="240"/>
                                <w:rPr>
                                  <w:b/>
                                  <w:bCs/>
                                  <w:szCs w:val="24"/>
                                </w:rPr>
                              </w:pPr>
                              <w:r>
                                <w:rPr>
                                  <w:b/>
                                  <w:szCs w:val="24"/>
                                </w:rPr>
                                <w:t xml:space="preserve">Administration of punishment  </w:t>
                              </w:r>
                            </w:p>
                            <w:p>
                              <w:pPr>
                                <w:pStyle w:val="style179"/>
                                <w:numPr>
                                  <w:ilvl w:val="0"/>
                                  <w:numId w:val="28"/>
                                </w:numPr>
                                <w:spacing w:lineRule="auto" w:line="240"/>
                                <w:jc w:val="left"/>
                                <w:rPr>
                                  <w:szCs w:val="24"/>
                                </w:rPr>
                              </w:pPr>
                              <w:r>
                                <w:rPr>
                                  <w:szCs w:val="24"/>
                                </w:rPr>
                                <w:t>Reasonable punishment</w:t>
                              </w:r>
                            </w:p>
                            <w:p>
                              <w:pPr>
                                <w:pStyle w:val="style179"/>
                                <w:numPr>
                                  <w:ilvl w:val="0"/>
                                  <w:numId w:val="28"/>
                                </w:numPr>
                                <w:spacing w:lineRule="auto" w:line="240"/>
                                <w:jc w:val="left"/>
                                <w:rPr>
                                  <w:szCs w:val="24"/>
                                </w:rPr>
                              </w:pPr>
                              <w:r>
                                <w:rPr>
                                  <w:szCs w:val="24"/>
                                </w:rPr>
                                <w:t>Disciplinary committee</w:t>
                              </w:r>
                            </w:p>
                            <w:p>
                              <w:pPr>
                                <w:pStyle w:val="style0"/>
                                <w:rPr>
                                  <w:szCs w:val="24"/>
                                </w:rPr>
                              </w:pPr>
                            </w:p>
                          </w:txbxContent>
                        </wps:txbx>
                        <wps:bodyPr lIns="91440" rIns="91440" tIns="45720" bIns="45720" vert="horz" anchor="t" wrap="square" upright="true">
                          <a:prstTxWarp prst="textNoShape"/>
                          <a:noAutofit/>
                        </wps:bodyPr>
                      </wps:wsp>
                      <wps:wsp>
                        <wps:cNvSpPr/>
                        <wps:spPr>
                          <a:xfrm rot="0">
                            <a:off x="4110" y="3084"/>
                            <a:ext cx="870" cy="0"/>
                          </a:xfrm>
                          <a:prstGeom prst="straightConnector1"/>
                          <a:ln cmpd="sng" cap="flat" w="9525">
                            <a:solidFill>
                              <a:srgbClr val="000000"/>
                            </a:solidFill>
                            <a:prstDash val="solid"/>
                            <a:round/>
                            <a:headEnd len="med" w="med" type="none"/>
                            <a:tailEnd len="med" w="med" type="triangle"/>
                          </a:ln>
                        </wps:spPr>
                        <wps:bodyPr>
                          <a:prstTxWarp prst="textNoShape"/>
                        </wps:bodyPr>
                      </wps:wsp>
                      <wps:wsp>
                        <wps:cNvSpPr/>
                        <wps:spPr>
                          <a:xfrm rot="0">
                            <a:off x="8625" y="4779"/>
                            <a:ext cx="2711" cy="2565"/>
                          </a:xfrm>
                          <a:prstGeom prst="rect"/>
                          <a:solidFill>
                            <a:srgbClr val="ffffff"/>
                          </a:solidFill>
                          <a:ln cmpd="sng" cap="flat" w="9525">
                            <a:solidFill>
                              <a:srgbClr val="000000"/>
                            </a:solidFill>
                            <a:prstDash val="solid"/>
                            <a:miter/>
                            <a:headEnd len="med" w="med" type="none"/>
                            <a:tailEnd len="med" w="med" type="none"/>
                          </a:ln>
                        </wps:spPr>
                        <wps:txbx id="1034">
                          <w:txbxContent>
                            <w:p>
                              <w:pPr>
                                <w:pStyle w:val="style0"/>
                                <w:rPr>
                                  <w:sz w:val="6"/>
                                  <w:szCs w:val="24"/>
                                </w:rPr>
                              </w:pPr>
                            </w:p>
                            <w:p>
                              <w:pPr>
                                <w:pStyle w:val="style0"/>
                                <w:spacing w:lineRule="auto" w:line="240"/>
                                <w:rPr>
                                  <w:b/>
                                  <w:szCs w:val="24"/>
                                </w:rPr>
                              </w:pPr>
                              <w:r>
                                <w:rPr>
                                  <w:b/>
                                  <w:szCs w:val="24"/>
                                </w:rPr>
                                <w:t xml:space="preserve">Pupils Discipline </w:t>
                              </w:r>
                            </w:p>
                            <w:p>
                              <w:pPr>
                                <w:pStyle w:val="style179"/>
                                <w:numPr>
                                  <w:ilvl w:val="0"/>
                                  <w:numId w:val="29"/>
                                </w:numPr>
                                <w:spacing w:lineRule="auto" w:line="240"/>
                                <w:jc w:val="left"/>
                                <w:rPr>
                                  <w:szCs w:val="24"/>
                                </w:rPr>
                              </w:pPr>
                              <w:r>
                                <w:rPr>
                                  <w:szCs w:val="24"/>
                                </w:rPr>
                                <w:t>Reduced pupils’ unrest</w:t>
                              </w:r>
                            </w:p>
                            <w:p>
                              <w:pPr>
                                <w:pStyle w:val="style179"/>
                                <w:numPr>
                                  <w:ilvl w:val="0"/>
                                  <w:numId w:val="29"/>
                                </w:numPr>
                                <w:spacing w:lineRule="auto" w:line="240"/>
                                <w:jc w:val="left"/>
                                <w:rPr>
                                  <w:szCs w:val="24"/>
                                </w:rPr>
                              </w:pPr>
                              <w:r>
                                <w:rPr>
                                  <w:szCs w:val="24"/>
                                </w:rPr>
                                <w:t>Reduced suspension and expulsion</w:t>
                              </w:r>
                            </w:p>
                            <w:p>
                              <w:pPr>
                                <w:pStyle w:val="style179"/>
                                <w:numPr>
                                  <w:ilvl w:val="0"/>
                                  <w:numId w:val="29"/>
                                </w:numPr>
                                <w:spacing w:lineRule="auto" w:line="240"/>
                                <w:jc w:val="left"/>
                                <w:rPr>
                                  <w:szCs w:val="24"/>
                                </w:rPr>
                              </w:pPr>
                              <w:r>
                                <w:rPr>
                                  <w:szCs w:val="24"/>
                                </w:rPr>
                                <w:t>Academic excellence</w:t>
                              </w:r>
                            </w:p>
                            <w:p>
                              <w:pPr>
                                <w:pStyle w:val="style0"/>
                                <w:spacing w:lineRule="auto" w:line="360"/>
                                <w:ind w:left="720"/>
                                <w:rPr>
                                  <w:szCs w:val="24"/>
                                </w:rPr>
                              </w:pPr>
                            </w:p>
                          </w:txbxContent>
                        </wps:txbx>
                        <wps:bodyPr lIns="91440" rIns="91440" tIns="45720" bIns="45720" vert="horz" anchor="t" wrap="square" upright="true">
                          <a:prstTxWarp prst="textNoShape"/>
                          <a:noAutofit/>
                        </wps:bodyPr>
                      </wps:wsp>
                      <wps:wsp>
                        <wps:cNvSpPr/>
                        <wps:spPr>
                          <a:xfrm rot="0">
                            <a:off x="7995" y="5724"/>
                            <a:ext cx="720" cy="0"/>
                          </a:xfrm>
                          <a:prstGeom prst="straightConnector1"/>
                          <a:ln cmpd="sng" cap="flat" w="9525">
                            <a:solidFill>
                              <a:srgbClr val="000000"/>
                            </a:solidFill>
                            <a:prstDash val="solid"/>
                            <a:round/>
                            <a:headEnd len="med" w="med" type="none"/>
                            <a:tailEnd len="med" w="med" type="triangle"/>
                          </a:ln>
                        </wps:spPr>
                        <wps:bodyPr>
                          <a:prstTxWarp prst="textNoShape"/>
                        </wps:bodyPr>
                      </wps:wsp>
                      <wps:wsp>
                        <wps:cNvSpPr/>
                        <wps:spPr>
                          <a:xfrm rot="0">
                            <a:off x="1185" y="8529"/>
                            <a:ext cx="3045" cy="1890"/>
                          </a:xfrm>
                          <a:prstGeom prst="rect"/>
                          <a:solidFill>
                            <a:srgbClr val="ffffff"/>
                          </a:solidFill>
                          <a:ln cmpd="sng" cap="flat" w="9525">
                            <a:solidFill>
                              <a:srgbClr val="000000"/>
                            </a:solidFill>
                            <a:prstDash val="solid"/>
                            <a:miter/>
                            <a:headEnd len="med" w="med" type="none"/>
                            <a:tailEnd len="med" w="med" type="none"/>
                          </a:ln>
                        </wps:spPr>
                        <wps:txbx id="1036">
                          <w:txbxContent>
                            <w:p>
                              <w:pPr>
                                <w:pStyle w:val="style0"/>
                                <w:spacing w:lineRule="auto" w:line="240"/>
                                <w:jc w:val="left"/>
                                <w:rPr>
                                  <w:b/>
                                  <w:bCs/>
                                  <w:szCs w:val="24"/>
                                </w:rPr>
                              </w:pPr>
                              <w:r>
                                <w:rPr>
                                  <w:b/>
                                  <w:iCs/>
                                  <w:szCs w:val="24"/>
                                </w:rPr>
                                <w:t>Involving pupils’ representatives in decision making</w:t>
                              </w:r>
                            </w:p>
                            <w:p>
                              <w:pPr>
                                <w:pStyle w:val="style179"/>
                                <w:numPr>
                                  <w:ilvl w:val="0"/>
                                  <w:numId w:val="28"/>
                                </w:numPr>
                                <w:spacing w:lineRule="auto" w:line="240"/>
                                <w:jc w:val="left"/>
                                <w:rPr>
                                  <w:szCs w:val="24"/>
                                </w:rPr>
                              </w:pPr>
                              <w:r>
                                <w:rPr>
                                  <w:color w:val="000000"/>
                                </w:rPr>
                                <w:t>Administration tasks</w:t>
                              </w:r>
                            </w:p>
                            <w:p>
                              <w:pPr>
                                <w:pStyle w:val="style179"/>
                                <w:numPr>
                                  <w:ilvl w:val="0"/>
                                  <w:numId w:val="28"/>
                                </w:numPr>
                                <w:spacing w:lineRule="auto" w:line="240"/>
                                <w:jc w:val="left"/>
                                <w:rPr>
                                  <w:szCs w:val="24"/>
                                </w:rPr>
                              </w:pPr>
                              <w:r>
                                <w:t>Curriculum issues</w:t>
                              </w:r>
                            </w:p>
                            <w:p>
                              <w:pPr>
                                <w:pStyle w:val="style179"/>
                                <w:numPr>
                                  <w:ilvl w:val="0"/>
                                  <w:numId w:val="28"/>
                                </w:numPr>
                                <w:spacing w:lineRule="auto" w:line="240"/>
                                <w:jc w:val="left"/>
                                <w:rPr>
                                  <w:szCs w:val="24"/>
                                </w:rPr>
                              </w:pPr>
                              <w:r>
                                <w:t>Pupils welfare</w:t>
                              </w:r>
                            </w:p>
                            <w:p>
                              <w:pPr>
                                <w:pStyle w:val="style0"/>
                                <w:rPr>
                                  <w:iCs/>
                                  <w:szCs w:val="24"/>
                                </w:rPr>
                              </w:pPr>
                              <w:r>
                                <w:rPr>
                                  <w:iCs/>
                                  <w:szCs w:val="24"/>
                                </w:rPr>
                                <w:t xml:space="preserve">           </w:t>
                              </w:r>
                              <w:r>
                                <w:rPr>
                                  <w:iCs/>
                                  <w:szCs w:val="24"/>
                                </w:rPr>
                                <w:tab/>
                              </w:r>
                              <w:r>
                                <w:rPr>
                                  <w:iCs/>
                                  <w:szCs w:val="24"/>
                                </w:rPr>
                                <w:tab/>
                              </w:r>
                              <w:r>
                                <w:rPr>
                                  <w:iCs/>
                                  <w:szCs w:val="24"/>
                                </w:rPr>
                                <w:t xml:space="preserve">                                  </w:t>
                              </w:r>
                              <w:r>
                                <w:rPr>
                                  <w:iCs/>
                                  <w:szCs w:val="24"/>
                                </w:rPr>
                                <w:tab/>
                              </w:r>
                              <w:r>
                                <w:rPr>
                                  <w:iCs/>
                                  <w:szCs w:val="24"/>
                                </w:rPr>
                                <w:tab/>
                              </w:r>
                              <w:r>
                                <w:rPr>
                                  <w:iCs/>
                                  <w:szCs w:val="24"/>
                                </w:rPr>
                                <w:tab/>
                              </w:r>
                              <w:r>
                                <w:rPr>
                                  <w:iCs/>
                                  <w:szCs w:val="24"/>
                                </w:rPr>
                                <w:tab/>
                              </w:r>
                              <w:r>
                                <w:rPr>
                                  <w:iCs/>
                                  <w:szCs w:val="24"/>
                                </w:rPr>
                                <w:tab/>
                              </w:r>
                              <w:r>
                                <w:rPr>
                                  <w:iCs/>
                                  <w:szCs w:val="24"/>
                                </w:rPr>
                                <w:t xml:space="preserve">           </w:t>
                              </w:r>
                            </w:p>
                            <w:p>
                              <w:pPr>
                                <w:pStyle w:val="style0"/>
                                <w:rPr>
                                  <w:iCs/>
                                  <w:szCs w:val="24"/>
                                </w:rPr>
                              </w:pPr>
                            </w:p>
                            <w:p>
                              <w:pPr>
                                <w:pStyle w:val="style0"/>
                                <w:rPr>
                                  <w:iCs/>
                                  <w:szCs w:val="24"/>
                                </w:rPr>
                              </w:pPr>
                            </w:p>
                            <w:p>
                              <w:pPr>
                                <w:pStyle w:val="style0"/>
                                <w:rPr>
                                  <w:iCs/>
                                  <w:szCs w:val="24"/>
                                </w:rPr>
                              </w:pPr>
                            </w:p>
                            <w:p>
                              <w:pPr>
                                <w:pStyle w:val="style0"/>
                                <w:rPr>
                                  <w:szCs w:val="24"/>
                                </w:rPr>
                              </w:pPr>
                            </w:p>
                          </w:txbxContent>
                        </wps:txbx>
                        <wps:bodyPr lIns="91440" rIns="91440" tIns="45720" bIns="45720" vert="horz" anchor="t" wrap="square" upright="true">
                          <a:prstTxWarp prst="textNoShape"/>
                          <a:noAutofit/>
                        </wps:bodyPr>
                      </wps:wsp>
                      <wps:wsp>
                        <wps:cNvSpPr/>
                        <wps:spPr>
                          <a:xfrm rot="0" flipV="1">
                            <a:off x="4935" y="6069"/>
                            <a:ext cx="960" cy="15"/>
                          </a:xfrm>
                          <a:prstGeom prst="straightConnector1"/>
                          <a:ln cmpd="sng" cap="flat" w="9525">
                            <a:solidFill>
                              <a:srgbClr val="000000"/>
                            </a:solidFill>
                            <a:prstDash val="solid"/>
                            <a:round/>
                            <a:headEnd len="med" w="med" type="none"/>
                            <a:tailEnd len="med" w="med" type="triangle"/>
                          </a:ln>
                        </wps:spPr>
                        <wps:bodyPr>
                          <a:prstTxWarp prst="textNoShape"/>
                        </wps:bodyPr>
                      </wps:wsp>
                      <wps:wsp>
                        <wps:cNvSpPr/>
                        <wps:spPr>
                          <a:xfrm rot="0">
                            <a:off x="4065" y="5139"/>
                            <a:ext cx="870" cy="0"/>
                          </a:xfrm>
                          <a:prstGeom prst="straightConnector1"/>
                          <a:ln cmpd="sng" cap="flat" w="9525">
                            <a:solidFill>
                              <a:srgbClr val="000000"/>
                            </a:solidFill>
                            <a:prstDash val="solid"/>
                            <a:round/>
                            <a:headEnd len="med" w="med" type="none"/>
                            <a:tailEnd len="med" w="med" type="triangle"/>
                          </a:ln>
                        </wps:spPr>
                        <wps:bodyPr>
                          <a:prstTxWarp prst="textNoShape"/>
                        </wps:bodyPr>
                      </wps:wsp>
                      <wps:wsp>
                        <wps:cNvSpPr/>
                        <wps:spPr>
                          <a:xfrm rot="0">
                            <a:off x="4080" y="6895"/>
                            <a:ext cx="855" cy="1"/>
                          </a:xfrm>
                          <a:prstGeom prst="straightConnector1"/>
                          <a:ln cmpd="sng" cap="flat" w="9525">
                            <a:solidFill>
                              <a:srgbClr val="000000"/>
                            </a:solidFill>
                            <a:prstDash val="solid"/>
                            <a:round/>
                            <a:headEnd len="med" w="med" type="none"/>
                            <a:tailEnd len="med" w="med" type="triangle"/>
                          </a:ln>
                        </wps:spPr>
                        <wps:bodyPr>
                          <a:prstTxWarp prst="textNoShape"/>
                        </wps:bodyPr>
                      </wps:wsp>
                      <wps:wsp>
                        <wps:cNvSpPr/>
                        <wps:spPr>
                          <a:xfrm rot="0">
                            <a:off x="4245" y="8829"/>
                            <a:ext cx="705" cy="0"/>
                          </a:xfrm>
                          <a:prstGeom prst="straightConnector1"/>
                          <a:ln cmpd="sng" cap="flat" w="9525">
                            <a:solidFill>
                              <a:srgbClr val="000000"/>
                            </a:solidFill>
                            <a:prstDash val="solid"/>
                            <a:round/>
                            <a:headEnd len="med" w="med" type="none"/>
                            <a:tailEnd len="med" w="med" type="triangle"/>
                          </a:ln>
                        </wps:spPr>
                        <wps:bodyPr>
                          <a:prstTxWarp prst="textNoShape"/>
                        </wps:bodyPr>
                      </wps:wsp>
                    </wpg:wgp>
                  </a:graphicData>
                </a:graphic>
                <wp14:sizeRelH relativeFrom="page">
                  <wp14:pctWidth>0</wp14:pctWidth>
                </wp14:sizeRelH>
                <wp14:sizeRelV relativeFrom="page">
                  <wp14:pctHeight>0</wp14:pctHeight>
                </wp14:sizeRelV>
              </wp:anchor>
            </w:drawing>
          </mc:Choice>
          <mc:Fallback>
            <w:pict>
              <v:group id="1027" filled="f" stroked="f" style="position:absolute;margin-left:-25.5pt;margin-top:6.45pt;width:512.8pt;height:414.75pt;z-index:2;mso-position-horizontal-relative:text;mso-position-vertical-relative:text;mso-width-percent:0;mso-height-percent:0;mso-width-relative:page;mso-height-relative:page;mso-wrap-distance-left:0.0pt;mso-wrap-distance-right:0.0pt;visibility:visible;" coordsize="10256,8295" coordorigin="1080,2124">
                <v:rect id="1028" fillcolor="white" stroked="t" style="position:absolute;left:5865;top:5379;width:2100;height:1515;z-index:2;mso-position-horizontal-relative:page;mso-position-vertical-relative:page;mso-width-relative:page;mso-height-relative:page;visibility:visible;">
                  <v:stroke joinstyle="miter"/>
                  <v:fill/>
                  <v:textbox inset="7.2pt,3.6pt,7.2pt,3.6pt">
                    <w:txbxContent>
                      <w:p>
                        <w:pPr>
                          <w:pStyle w:val="style0"/>
                          <w:spacing w:lineRule="auto" w:line="360"/>
                          <w:rPr>
                            <w:szCs w:val="24"/>
                          </w:rPr>
                        </w:pPr>
                        <w:r>
                          <w:rPr>
                            <w:szCs w:val="24"/>
                          </w:rPr>
                          <w:t>Primary  school</w:t>
                        </w:r>
                        <w:r>
                          <w:rPr>
                            <w:szCs w:val="24"/>
                          </w:rPr>
                          <w:t xml:space="preserve"> administration process</w:t>
                        </w:r>
                      </w:p>
                      <w:p>
                        <w:pPr>
                          <w:pStyle w:val="style0"/>
                          <w:spacing w:lineRule="auto" w:line="360"/>
                          <w:rPr>
                            <w:szCs w:val="24"/>
                          </w:rPr>
                        </w:pPr>
                      </w:p>
                      <w:p>
                        <w:pPr>
                          <w:pStyle w:val="style0"/>
                          <w:spacing w:lineRule="auto" w:line="360"/>
                          <w:rPr>
                            <w:szCs w:val="24"/>
                          </w:rPr>
                        </w:pPr>
                      </w:p>
                      <w:p>
                        <w:pPr>
                          <w:pStyle w:val="style0"/>
                          <w:spacing w:lineRule="auto" w:line="360"/>
                          <w:rPr>
                            <w:szCs w:val="24"/>
                          </w:rPr>
                        </w:pPr>
                      </w:p>
                      <w:p>
                        <w:pPr>
                          <w:pStyle w:val="style179"/>
                          <w:ind w:left="360"/>
                          <w:rPr>
                            <w:szCs w:val="24"/>
                          </w:rPr>
                        </w:pPr>
                      </w:p>
                    </w:txbxContent>
                  </v:textbox>
                </v:rect>
                <v:line id="1029" filled="f" stroked="t" from="4920.0pt,3084.0pt" to="4950.0pt,8859.0pt" style="position:absolute;z-index:3;mso-position-horizontal-relative:page;mso-position-vertical-relative:page;mso-width-relative:page;mso-height-relative:page;visibility:visible;flip:x;">
                  <v:fill/>
                </v:line>
                <v:rect id="1030" fillcolor="white" stroked="t" style="position:absolute;left:1140;top:2124;width:2940;height:2385;z-index:4;mso-position-horizontal-relative:page;mso-position-vertical-relative:page;mso-width-relative:page;mso-height-relative:page;visibility:visible;">
                  <v:stroke joinstyle="miter"/>
                  <v:fill/>
                  <v:textbox inset="7.2pt,3.6pt,7.2pt,3.6pt">
                    <w:txbxContent>
                      <w:p>
                        <w:pPr>
                          <w:pStyle w:val="style0"/>
                          <w:spacing w:lineRule="auto" w:line="360"/>
                          <w:rPr>
                            <w:b/>
                            <w:bCs/>
                            <w:szCs w:val="24"/>
                          </w:rPr>
                        </w:pPr>
                        <w:r>
                          <w:rPr>
                            <w:b/>
                            <w:szCs w:val="24"/>
                          </w:rPr>
                          <w:t>Rules and Regulations</w:t>
                        </w:r>
                      </w:p>
                      <w:p>
                        <w:pPr>
                          <w:pStyle w:val="style179"/>
                          <w:numPr>
                            <w:ilvl w:val="0"/>
                            <w:numId w:val="6"/>
                          </w:numPr>
                          <w:spacing w:lineRule="auto" w:line="240"/>
                          <w:jc w:val="left"/>
                          <w:rPr>
                            <w:szCs w:val="24"/>
                          </w:rPr>
                        </w:pPr>
                        <w:r>
                          <w:rPr>
                            <w:szCs w:val="24"/>
                          </w:rPr>
                          <w:t>Examination rules</w:t>
                        </w:r>
                      </w:p>
                      <w:p>
                        <w:pPr>
                          <w:pStyle w:val="style179"/>
                          <w:numPr>
                            <w:ilvl w:val="0"/>
                            <w:numId w:val="6"/>
                          </w:numPr>
                          <w:spacing w:lineRule="auto" w:line="240"/>
                          <w:jc w:val="left"/>
                          <w:rPr>
                            <w:szCs w:val="24"/>
                          </w:rPr>
                        </w:pPr>
                        <w:r>
                          <w:rPr>
                            <w:szCs w:val="24"/>
                          </w:rPr>
                          <w:t>Classroom rules</w:t>
                        </w:r>
                      </w:p>
                      <w:p>
                        <w:pPr>
                          <w:pStyle w:val="style179"/>
                          <w:numPr>
                            <w:ilvl w:val="0"/>
                            <w:numId w:val="6"/>
                          </w:numPr>
                          <w:spacing w:lineRule="auto" w:line="240"/>
                          <w:jc w:val="left"/>
                          <w:rPr>
                            <w:szCs w:val="24"/>
                          </w:rPr>
                        </w:pPr>
                        <w:r>
                          <w:rPr>
                            <w:szCs w:val="24"/>
                          </w:rPr>
                          <w:t>Good grooming rules</w:t>
                        </w:r>
                      </w:p>
                      <w:p>
                        <w:pPr>
                          <w:pStyle w:val="style179"/>
                          <w:numPr>
                            <w:ilvl w:val="0"/>
                            <w:numId w:val="6"/>
                          </w:numPr>
                          <w:spacing w:lineRule="auto" w:line="240"/>
                          <w:jc w:val="left"/>
                          <w:rPr>
                            <w:szCs w:val="24"/>
                          </w:rPr>
                        </w:pPr>
                        <w:r>
                          <w:rPr>
                            <w:szCs w:val="24"/>
                          </w:rPr>
                          <w:t>Interrelationship rules</w:t>
                        </w:r>
                      </w:p>
                      <w:p>
                        <w:pPr>
                          <w:pStyle w:val="style0"/>
                          <w:ind w:left="360"/>
                          <w:rPr/>
                        </w:pPr>
                      </w:p>
                    </w:txbxContent>
                  </v:textbox>
                </v:rect>
                <v:rect id="1031" fillcolor="white" stroked="t" style="position:absolute;left:1110;top:4734;width:2925;height:1650;z-index:5;mso-position-horizontal-relative:page;mso-position-vertical-relative:page;mso-width-relative:page;mso-height-relative:page;visibility:visible;">
                  <v:stroke joinstyle="miter"/>
                  <v:fill/>
                  <v:textbox inset="7.2pt,3.6pt,7.2pt,3.6pt">
                    <w:txbxContent>
                      <w:p>
                        <w:pPr>
                          <w:pStyle w:val="style0"/>
                          <w:rPr>
                            <w:sz w:val="6"/>
                            <w:szCs w:val="24"/>
                          </w:rPr>
                        </w:pPr>
                      </w:p>
                      <w:p>
                        <w:pPr>
                          <w:pStyle w:val="style0"/>
                          <w:spacing w:lineRule="auto" w:line="240"/>
                          <w:rPr>
                            <w:b/>
                            <w:bCs/>
                            <w:szCs w:val="24"/>
                          </w:rPr>
                        </w:pPr>
                        <w:r>
                          <w:rPr>
                            <w:b/>
                            <w:szCs w:val="24"/>
                          </w:rPr>
                          <w:t xml:space="preserve">Guiding and Counseling </w:t>
                        </w:r>
                      </w:p>
                      <w:p>
                        <w:pPr>
                          <w:pStyle w:val="style179"/>
                          <w:numPr>
                            <w:ilvl w:val="0"/>
                            <w:numId w:val="30"/>
                          </w:numPr>
                          <w:spacing w:lineRule="auto" w:line="240"/>
                          <w:jc w:val="left"/>
                          <w:rPr>
                            <w:szCs w:val="24"/>
                          </w:rPr>
                        </w:pPr>
                        <w:r>
                          <w:rPr>
                            <w:szCs w:val="24"/>
                          </w:rPr>
                          <w:t xml:space="preserve">Counseling professionals </w:t>
                        </w:r>
                      </w:p>
                      <w:p>
                        <w:pPr>
                          <w:pStyle w:val="style179"/>
                          <w:numPr>
                            <w:ilvl w:val="0"/>
                            <w:numId w:val="30"/>
                          </w:numPr>
                          <w:spacing w:lineRule="auto" w:line="240"/>
                          <w:jc w:val="left"/>
                          <w:rPr>
                            <w:szCs w:val="24"/>
                          </w:rPr>
                        </w:pPr>
                        <w:r>
                          <w:rPr>
                            <w:szCs w:val="24"/>
                          </w:rPr>
                          <w:t>Peer counselling</w:t>
                        </w:r>
                      </w:p>
                      <w:p>
                        <w:pPr>
                          <w:pStyle w:val="style179"/>
                          <w:numPr>
                            <w:ilvl w:val="0"/>
                            <w:numId w:val="30"/>
                          </w:numPr>
                          <w:spacing w:lineRule="auto" w:line="240"/>
                          <w:jc w:val="left"/>
                          <w:rPr>
                            <w:szCs w:val="24"/>
                          </w:rPr>
                        </w:pPr>
                        <w:r>
                          <w:rPr>
                            <w:szCs w:val="24"/>
                          </w:rPr>
                          <w:t>Private rooms</w:t>
                        </w:r>
                      </w:p>
                      <w:p>
                        <w:pPr>
                          <w:pStyle w:val="style179"/>
                          <w:spacing w:lineRule="auto" w:line="240"/>
                          <w:jc w:val="left"/>
                          <w:rPr>
                            <w:szCs w:val="24"/>
                          </w:rPr>
                        </w:pPr>
                      </w:p>
                    </w:txbxContent>
                  </v:textbox>
                </v:rect>
                <v:rect id="1032" fillcolor="white" stroked="t" style="position:absolute;left:1080;top:6489;width:3045;height:1830;z-index:6;mso-position-horizontal-relative:page;mso-position-vertical-relative:page;mso-width-relative:page;mso-height-relative:page;visibility:visible;">
                  <v:stroke joinstyle="miter"/>
                  <v:fill/>
                  <v:textbox inset="7.2pt,3.6pt,7.2pt,3.6pt">
                    <w:txbxContent>
                      <w:p>
                        <w:pPr>
                          <w:pStyle w:val="style0"/>
                          <w:spacing w:lineRule="auto" w:line="240"/>
                          <w:rPr>
                            <w:b/>
                            <w:bCs/>
                            <w:szCs w:val="24"/>
                          </w:rPr>
                        </w:pPr>
                        <w:r>
                          <w:rPr>
                            <w:b/>
                            <w:szCs w:val="24"/>
                          </w:rPr>
                          <w:t xml:space="preserve">Administration of punishment  </w:t>
                        </w:r>
                      </w:p>
                      <w:p>
                        <w:pPr>
                          <w:pStyle w:val="style179"/>
                          <w:numPr>
                            <w:ilvl w:val="0"/>
                            <w:numId w:val="28"/>
                          </w:numPr>
                          <w:spacing w:lineRule="auto" w:line="240"/>
                          <w:jc w:val="left"/>
                          <w:rPr>
                            <w:szCs w:val="24"/>
                          </w:rPr>
                        </w:pPr>
                        <w:r>
                          <w:rPr>
                            <w:szCs w:val="24"/>
                          </w:rPr>
                          <w:t>Reasonable punishment</w:t>
                        </w:r>
                      </w:p>
                      <w:p>
                        <w:pPr>
                          <w:pStyle w:val="style179"/>
                          <w:numPr>
                            <w:ilvl w:val="0"/>
                            <w:numId w:val="28"/>
                          </w:numPr>
                          <w:spacing w:lineRule="auto" w:line="240"/>
                          <w:jc w:val="left"/>
                          <w:rPr>
                            <w:szCs w:val="24"/>
                          </w:rPr>
                        </w:pPr>
                        <w:r>
                          <w:rPr>
                            <w:szCs w:val="24"/>
                          </w:rPr>
                          <w:t>Disciplinary committee</w:t>
                        </w:r>
                      </w:p>
                      <w:p>
                        <w:pPr>
                          <w:pStyle w:val="style0"/>
                          <w:rPr>
                            <w:szCs w:val="24"/>
                          </w:rPr>
                        </w:pPr>
                      </w:p>
                    </w:txbxContent>
                  </v:textbox>
                </v:rect>
                <v:shapetype id="_x0000_t32" coordsize="21600,21600" o:spt="32" o:oned="t" path="m,l21600,21600e">
                  <v:path arrowok="t" fillok="f" o:connecttype="none"/>
                  <o:lock v:ext="edit" shapetype="t"/>
                </v:shapetype>
                <v:shape id="1033" type="#_x0000_t32" filled="f" style="position:absolute;left:4110;top:3084;width:870;height:0;z-index:7;mso-position-horizontal-relative:page;mso-position-vertical-relative:page;mso-width-relative:page;mso-height-relative:page;visibility:visible;">
                  <v:stroke endarrow="block"/>
                  <v:fill/>
                </v:shape>
                <v:rect id="1034" fillcolor="white" stroked="t" style="position:absolute;left:8625;top:4779;width:2711;height:2565;z-index:8;mso-position-horizontal-relative:page;mso-position-vertical-relative:page;mso-width-relative:page;mso-height-relative:page;visibility:visible;">
                  <v:stroke joinstyle="miter"/>
                  <v:fill/>
                  <v:textbox inset="7.2pt,3.6pt,7.2pt,3.6pt">
                    <w:txbxContent>
                      <w:p>
                        <w:pPr>
                          <w:pStyle w:val="style0"/>
                          <w:rPr>
                            <w:sz w:val="6"/>
                            <w:szCs w:val="24"/>
                          </w:rPr>
                        </w:pPr>
                      </w:p>
                      <w:p>
                        <w:pPr>
                          <w:pStyle w:val="style0"/>
                          <w:spacing w:lineRule="auto" w:line="240"/>
                          <w:rPr>
                            <w:b/>
                            <w:szCs w:val="24"/>
                          </w:rPr>
                        </w:pPr>
                        <w:r>
                          <w:rPr>
                            <w:b/>
                            <w:szCs w:val="24"/>
                          </w:rPr>
                          <w:t xml:space="preserve">Pupils Discipline </w:t>
                        </w:r>
                      </w:p>
                      <w:p>
                        <w:pPr>
                          <w:pStyle w:val="style179"/>
                          <w:numPr>
                            <w:ilvl w:val="0"/>
                            <w:numId w:val="29"/>
                          </w:numPr>
                          <w:spacing w:lineRule="auto" w:line="240"/>
                          <w:jc w:val="left"/>
                          <w:rPr>
                            <w:szCs w:val="24"/>
                          </w:rPr>
                        </w:pPr>
                        <w:r>
                          <w:rPr>
                            <w:szCs w:val="24"/>
                          </w:rPr>
                          <w:t>Reduced pupils’ unrest</w:t>
                        </w:r>
                      </w:p>
                      <w:p>
                        <w:pPr>
                          <w:pStyle w:val="style179"/>
                          <w:numPr>
                            <w:ilvl w:val="0"/>
                            <w:numId w:val="29"/>
                          </w:numPr>
                          <w:spacing w:lineRule="auto" w:line="240"/>
                          <w:jc w:val="left"/>
                          <w:rPr>
                            <w:szCs w:val="24"/>
                          </w:rPr>
                        </w:pPr>
                        <w:r>
                          <w:rPr>
                            <w:szCs w:val="24"/>
                          </w:rPr>
                          <w:t>Reduced suspension and expulsion</w:t>
                        </w:r>
                      </w:p>
                      <w:p>
                        <w:pPr>
                          <w:pStyle w:val="style179"/>
                          <w:numPr>
                            <w:ilvl w:val="0"/>
                            <w:numId w:val="29"/>
                          </w:numPr>
                          <w:spacing w:lineRule="auto" w:line="240"/>
                          <w:jc w:val="left"/>
                          <w:rPr>
                            <w:szCs w:val="24"/>
                          </w:rPr>
                        </w:pPr>
                        <w:r>
                          <w:rPr>
                            <w:szCs w:val="24"/>
                          </w:rPr>
                          <w:t>Academic excellence</w:t>
                        </w:r>
                      </w:p>
                      <w:p>
                        <w:pPr>
                          <w:pStyle w:val="style0"/>
                          <w:spacing w:lineRule="auto" w:line="360"/>
                          <w:ind w:left="720"/>
                          <w:rPr>
                            <w:szCs w:val="24"/>
                          </w:rPr>
                        </w:pPr>
                      </w:p>
                    </w:txbxContent>
                  </v:textbox>
                </v:rect>
                <v:shape id="1035" type="#_x0000_t32" filled="f" style="position:absolute;left:7995;top:5724;width:720;height:0;z-index:9;mso-position-horizontal-relative:page;mso-position-vertical-relative:page;mso-width-relative:page;mso-height-relative:page;visibility:visible;">
                  <v:stroke endarrow="block"/>
                  <v:fill/>
                </v:shape>
                <v:rect id="1036" fillcolor="white" stroked="t" style="position:absolute;left:1185;top:8529;width:3045;height:1890;z-index:10;mso-position-horizontal-relative:page;mso-position-vertical-relative:page;mso-width-relative:page;mso-height-relative:page;visibility:visible;">
                  <v:stroke joinstyle="miter"/>
                  <v:fill/>
                  <v:textbox inset="7.2pt,3.6pt,7.2pt,3.6pt">
                    <w:txbxContent>
                      <w:p>
                        <w:pPr>
                          <w:pStyle w:val="style0"/>
                          <w:spacing w:lineRule="auto" w:line="240"/>
                          <w:jc w:val="left"/>
                          <w:rPr>
                            <w:b/>
                            <w:bCs/>
                            <w:szCs w:val="24"/>
                          </w:rPr>
                        </w:pPr>
                        <w:r>
                          <w:rPr>
                            <w:b/>
                            <w:iCs/>
                            <w:szCs w:val="24"/>
                          </w:rPr>
                          <w:t>Involving pupils’ representatives in decision making</w:t>
                        </w:r>
                      </w:p>
                      <w:p>
                        <w:pPr>
                          <w:pStyle w:val="style179"/>
                          <w:numPr>
                            <w:ilvl w:val="0"/>
                            <w:numId w:val="28"/>
                          </w:numPr>
                          <w:spacing w:lineRule="auto" w:line="240"/>
                          <w:jc w:val="left"/>
                          <w:rPr>
                            <w:szCs w:val="24"/>
                          </w:rPr>
                        </w:pPr>
                        <w:r>
                          <w:rPr>
                            <w:color w:val="000000"/>
                          </w:rPr>
                          <w:t>Administration tasks</w:t>
                        </w:r>
                      </w:p>
                      <w:p>
                        <w:pPr>
                          <w:pStyle w:val="style179"/>
                          <w:numPr>
                            <w:ilvl w:val="0"/>
                            <w:numId w:val="28"/>
                          </w:numPr>
                          <w:spacing w:lineRule="auto" w:line="240"/>
                          <w:jc w:val="left"/>
                          <w:rPr>
                            <w:szCs w:val="24"/>
                          </w:rPr>
                        </w:pPr>
                        <w:r>
                          <w:t>Curriculum issues</w:t>
                        </w:r>
                      </w:p>
                      <w:p>
                        <w:pPr>
                          <w:pStyle w:val="style179"/>
                          <w:numPr>
                            <w:ilvl w:val="0"/>
                            <w:numId w:val="28"/>
                          </w:numPr>
                          <w:spacing w:lineRule="auto" w:line="240"/>
                          <w:jc w:val="left"/>
                          <w:rPr>
                            <w:szCs w:val="24"/>
                          </w:rPr>
                        </w:pPr>
                        <w:r>
                          <w:t>Pupils welfare</w:t>
                        </w:r>
                      </w:p>
                      <w:p>
                        <w:pPr>
                          <w:pStyle w:val="style0"/>
                          <w:rPr>
                            <w:iCs/>
                            <w:szCs w:val="24"/>
                          </w:rPr>
                        </w:pPr>
                        <w:r>
                          <w:rPr>
                            <w:iCs/>
                            <w:szCs w:val="24"/>
                          </w:rPr>
                          <w:t xml:space="preserve">           </w:t>
                        </w:r>
                        <w:r>
                          <w:rPr>
                            <w:iCs/>
                            <w:szCs w:val="24"/>
                          </w:rPr>
                          <w:tab/>
                        </w:r>
                        <w:r>
                          <w:rPr>
                            <w:iCs/>
                            <w:szCs w:val="24"/>
                          </w:rPr>
                          <w:tab/>
                        </w:r>
                        <w:r>
                          <w:rPr>
                            <w:iCs/>
                            <w:szCs w:val="24"/>
                          </w:rPr>
                          <w:t xml:space="preserve">                                  </w:t>
                        </w:r>
                        <w:r>
                          <w:rPr>
                            <w:iCs/>
                            <w:szCs w:val="24"/>
                          </w:rPr>
                          <w:tab/>
                        </w:r>
                        <w:r>
                          <w:rPr>
                            <w:iCs/>
                            <w:szCs w:val="24"/>
                          </w:rPr>
                          <w:tab/>
                        </w:r>
                        <w:r>
                          <w:rPr>
                            <w:iCs/>
                            <w:szCs w:val="24"/>
                          </w:rPr>
                          <w:tab/>
                        </w:r>
                        <w:r>
                          <w:rPr>
                            <w:iCs/>
                            <w:szCs w:val="24"/>
                          </w:rPr>
                          <w:tab/>
                        </w:r>
                        <w:r>
                          <w:rPr>
                            <w:iCs/>
                            <w:szCs w:val="24"/>
                          </w:rPr>
                          <w:tab/>
                        </w:r>
                        <w:r>
                          <w:rPr>
                            <w:iCs/>
                            <w:szCs w:val="24"/>
                          </w:rPr>
                          <w:t xml:space="preserve">           </w:t>
                        </w:r>
                      </w:p>
                      <w:p>
                        <w:pPr>
                          <w:pStyle w:val="style0"/>
                          <w:rPr>
                            <w:iCs/>
                            <w:szCs w:val="24"/>
                          </w:rPr>
                        </w:pPr>
                      </w:p>
                      <w:p>
                        <w:pPr>
                          <w:pStyle w:val="style0"/>
                          <w:rPr>
                            <w:iCs/>
                            <w:szCs w:val="24"/>
                          </w:rPr>
                        </w:pPr>
                      </w:p>
                      <w:p>
                        <w:pPr>
                          <w:pStyle w:val="style0"/>
                          <w:rPr>
                            <w:iCs/>
                            <w:szCs w:val="24"/>
                          </w:rPr>
                        </w:pPr>
                      </w:p>
                      <w:p>
                        <w:pPr>
                          <w:pStyle w:val="style0"/>
                          <w:rPr>
                            <w:szCs w:val="24"/>
                          </w:rPr>
                        </w:pPr>
                      </w:p>
                    </w:txbxContent>
                  </v:textbox>
                </v:rect>
                <v:shape id="1037" type="#_x0000_t32" filled="f" style="position:absolute;left:4935;top:6069;width:960;height:15;z-index:11;mso-position-horizontal-relative:page;mso-position-vertical-relative:page;mso-width-relative:page;mso-height-relative:page;visibility:visible;flip:y;">
                  <v:stroke endarrow="block"/>
                  <v:fill/>
                </v:shape>
                <v:shape id="1038" type="#_x0000_t32" filled="f" style="position:absolute;left:4065;top:5139;width:870;height:0;z-index:12;mso-position-horizontal-relative:page;mso-position-vertical-relative:page;mso-width-relative:page;mso-height-relative:page;visibility:visible;">
                  <v:stroke endarrow="block"/>
                  <v:fill/>
                </v:shape>
                <v:shape id="1039" type="#_x0000_t32" filled="f" style="position:absolute;left:4080;top:6895;width:855;height:1;z-index:13;mso-position-horizontal-relative:page;mso-position-vertical-relative:page;mso-width-relative:page;mso-height-relative:page;visibility:visible;">
                  <v:stroke endarrow="block"/>
                  <v:fill/>
                </v:shape>
                <v:shape id="1040" type="#_x0000_t32" filled="f" style="position:absolute;left:4245;top:8829;width:705;height:0;z-index:14;mso-position-horizontal-relative:page;mso-position-vertical-relative:page;mso-width-relative:page;mso-height-relative:page;visibility:visible;">
                  <v:stroke endarrow="block"/>
                  <v:fill/>
                </v:shape>
                <v:fill/>
              </v:group>
            </w:pict>
          </mc:Fallback>
        </mc:AlternateContent>
      </w:r>
      <w:r>
        <w:rPr>
          <w:b/>
        </w:rPr>
        <w:t xml:space="preserve">           </w:t>
      </w:r>
      <w:r>
        <w:rPr>
          <w:b/>
        </w:rPr>
        <w:tab/>
      </w:r>
      <w:r>
        <w:rPr>
          <w:b/>
        </w:rPr>
        <w:tab/>
      </w:r>
      <w:r>
        <w:rPr>
          <w:b/>
        </w:rPr>
        <w:tab/>
      </w:r>
      <w:r>
        <w:rPr>
          <w:b/>
        </w:rPr>
        <w:tab/>
      </w:r>
    </w:p>
    <w:p>
      <w:pPr>
        <w:pStyle w:val="style0"/>
        <w:rPr>
          <w:szCs w:val="24"/>
        </w:rPr>
      </w:pPr>
    </w:p>
    <w:p>
      <w:pPr>
        <w:pStyle w:val="style0"/>
        <w:spacing w:before="240"/>
        <w:rPr>
          <w:szCs w:val="24"/>
        </w:rPr>
      </w:pPr>
    </w:p>
    <w:p>
      <w:pPr>
        <w:pStyle w:val="style0"/>
        <w:spacing w:before="240"/>
        <w:rPr>
          <w:szCs w:val="24"/>
        </w:rPr>
      </w:pPr>
    </w:p>
    <w:p>
      <w:pPr>
        <w:pStyle w:val="style0"/>
        <w:rPr>
          <w:b/>
        </w:rPr>
      </w:pPr>
      <w:r>
        <w:rPr>
          <w:szCs w:val="24"/>
        </w:rPr>
        <w:tab/>
      </w:r>
      <w:r>
        <w:rPr>
          <w:szCs w:val="24"/>
        </w:rPr>
        <w:tab/>
      </w:r>
      <w:r>
        <w:rPr>
          <w:szCs w:val="24"/>
        </w:rPr>
        <w:tab/>
      </w:r>
      <w:r>
        <w:rPr>
          <w:szCs w:val="24"/>
        </w:rPr>
        <w:t xml:space="preserve">                                  </w:t>
      </w:r>
      <w:bookmarkStart w:id="83" w:name="_Toc448702345"/>
      <w:bookmarkEnd w:id="83"/>
    </w:p>
    <w:p>
      <w:pPr>
        <w:pStyle w:val="style0"/>
        <w:spacing w:before="240"/>
        <w:rPr>
          <w:szCs w:val="24"/>
        </w:rPr>
      </w:pPr>
      <w:r>
        <w:rPr>
          <w:szCs w:val="24"/>
        </w:rPr>
        <w:tab/>
      </w:r>
      <w:r>
        <w:rPr>
          <w:szCs w:val="24"/>
        </w:rPr>
        <w:tab/>
      </w:r>
      <w:r>
        <w:rPr>
          <w:szCs w:val="24"/>
        </w:rPr>
        <w:tab/>
      </w:r>
      <w:r>
        <w:rPr>
          <w:szCs w:val="24"/>
        </w:rPr>
        <w:tab/>
      </w:r>
      <w:r>
        <w:rPr>
          <w:szCs w:val="24"/>
        </w:rPr>
        <w:tab/>
      </w:r>
    </w:p>
    <w:p>
      <w:pPr>
        <w:pStyle w:val="style0"/>
        <w:rPr>
          <w:szCs w:val="24"/>
        </w:rPr>
      </w:pPr>
    </w:p>
    <w:p>
      <w:pPr>
        <w:pStyle w:val="style0"/>
        <w:rPr>
          <w:rFonts w:cs="Times New Roman"/>
          <w:szCs w:val="24"/>
        </w:rPr>
      </w:pPr>
      <w:r>
        <w:rPr>
          <w:rFonts w:cs="Times New Roman"/>
          <w:noProof/>
          <w:szCs w:val="24"/>
        </w:rPr>
        <mc:AlternateContent>
          <mc:Choice Requires="wps">
            <w:drawing>
              <wp:anchor distT="0" distB="0" distL="0" distR="0" simplePos="false" relativeHeight="3" behindDoc="false" locked="false" layoutInCell="true" allowOverlap="true">
                <wp:simplePos x="0" y="0"/>
                <wp:positionH relativeFrom="column">
                  <wp:posOffset>3206115</wp:posOffset>
                </wp:positionH>
                <wp:positionV relativeFrom="paragraph">
                  <wp:posOffset>203835</wp:posOffset>
                </wp:positionV>
                <wp:extent cx="0" cy="2286000"/>
                <wp:effectExtent l="95250" t="0" r="57150" b="57150"/>
                <wp:wrapNone/>
                <wp:docPr id="1041" name="Straight Arrow Connector 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2286000"/>
                        </a:xfrm>
                        <a:prstGeom prst="straightConnector1"/>
                        <a:ln cmpd="sng" cap="flat" w="9525">
                          <a:solidFill>
                            <a:srgbClr val="000000"/>
                          </a:solidFill>
                          <a:prstDash val="solid"/>
                          <a:round/>
                          <a:headEnd len="med" w="med" type="none"/>
                          <a:tailEnd len="med" w="med" type="arrow"/>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41" type="#_x0000_t32" filled="f" style="position:absolute;margin-left:252.45pt;margin-top:16.05pt;width:0.0pt;height:180.0pt;z-index:3;mso-position-horizontal-relative:text;mso-position-vertical-relative:text;mso-width-percent:0;mso-height-percent:0;mso-width-relative:margin;mso-height-relative:margin;mso-wrap-distance-left:0.0pt;mso-wrap-distance-right:0.0pt;visibility:visible;">
                <v:stroke endarrow="open"/>
                <v:fill/>
              </v:shape>
            </w:pict>
          </mc:Fallback>
        </mc:AlternateContent>
      </w:r>
    </w:p>
    <w:p>
      <w:pPr>
        <w:pStyle w:val="style0"/>
        <w:tabs>
          <w:tab w:val="left" w:leader="none" w:pos="4920"/>
        </w:tabs>
        <w:rPr>
          <w:rFonts w:cs="Times New Roman"/>
          <w:szCs w:val="24"/>
        </w:rPr>
      </w:pPr>
      <w:r>
        <w:rPr>
          <w:rFonts w:cs="Times New Roman"/>
          <w:noProof/>
          <w:szCs w:val="24"/>
        </w:rPr>
        <mc:AlternateContent>
          <mc:Choice Requires="wps">
            <w:drawing>
              <wp:anchor distT="0" distB="0" distL="0" distR="0" simplePos="false" relativeHeight="4" behindDoc="false" locked="false" layoutInCell="true" allowOverlap="true">
                <wp:simplePos x="0" y="0"/>
                <wp:positionH relativeFrom="column">
                  <wp:posOffset>5177790</wp:posOffset>
                </wp:positionH>
                <wp:positionV relativeFrom="paragraph">
                  <wp:posOffset>139065</wp:posOffset>
                </wp:positionV>
                <wp:extent cx="0" cy="2000250"/>
                <wp:effectExtent l="95250" t="0" r="57150" b="57150"/>
                <wp:wrapNone/>
                <wp:docPr id="1042" name="Straight Arrow Connector 2"/>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0" cy="2000250"/>
                        </a:xfrm>
                        <a:prstGeom prst="straightConnector1"/>
                        <a:ln cmpd="sng" cap="flat" w="9525">
                          <a:solidFill>
                            <a:srgbClr val="000000"/>
                          </a:solidFill>
                          <a:prstDash val="solid"/>
                          <a:round/>
                          <a:headEnd len="med" w="med" type="none"/>
                          <a:tailEnd len="med" w="med" type="arrow"/>
                        </a:ln>
                      </wps:spPr>
                      <wps:bodyPr>
                        <a:prstTxWarp prst="textNoShape"/>
                      </wps:bodyPr>
                    </wps:wsp>
                  </a:graphicData>
                </a:graphic>
                <wp14:sizeRelH relativeFrom="margin">
                  <wp14:pctWidth>0</wp14:pctWidth>
                </wp14:sizeRelH>
                <wp14:sizeRelV relativeFrom="margin">
                  <wp14:pctHeight>0</wp14:pctHeight>
                </wp14:sizeRelV>
              </wp:anchor>
            </w:drawing>
          </mc:Choice>
          <mc:Fallback>
            <w:pict>
              <v:shape id="1042" type="#_x0000_t32" filled="f" style="position:absolute;margin-left:407.7pt;margin-top:10.95pt;width:0.0pt;height:157.5pt;z-index:4;mso-position-horizontal-relative:text;mso-position-vertical-relative:text;mso-width-percent:0;mso-height-percent:0;mso-width-relative:margin;mso-height-relative:margin;mso-wrap-distance-left:0.0pt;mso-wrap-distance-right:0.0pt;visibility:visible;">
                <v:stroke endarrow="open"/>
                <v:fill/>
              </v:shape>
            </w:pict>
          </mc:Fallback>
        </mc:AlternateContent>
      </w:r>
      <w:r>
        <w:rPr>
          <w:rFonts w:cs="Times New Roman"/>
          <w:szCs w:val="24"/>
        </w:rPr>
        <w:t xml:space="preserve">                                                                 </w:t>
      </w:r>
    </w:p>
    <w:p>
      <w:pPr>
        <w:pStyle w:val="style0"/>
        <w:rPr>
          <w:rFonts w:cs="Times New Roman"/>
          <w:b/>
          <w:szCs w:val="24"/>
        </w:rPr>
      </w:pPr>
      <w:r>
        <w:rPr>
          <w:rFonts w:cs="Times New Roman"/>
          <w:szCs w:val="24"/>
        </w:rPr>
        <w:t xml:space="preserve">                                                                                                                </w:t>
      </w:r>
    </w:p>
    <w:p>
      <w:pPr>
        <w:pStyle w:val="style0"/>
        <w:tabs>
          <w:tab w:val="left" w:leader="none" w:pos="7485"/>
        </w:tabs>
        <w:rPr>
          <w:rFonts w:cs="Times New Roman"/>
          <w:b/>
          <w:szCs w:val="24"/>
        </w:rPr>
      </w:pPr>
      <w:r>
        <w:rPr>
          <w:rFonts w:cs="Times New Roman"/>
          <w:szCs w:val="24"/>
        </w:rPr>
        <w:t xml:space="preserve">                                                                                                        </w:t>
      </w: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r>
        <w:rPr>
          <w:b/>
        </w:rPr>
        <w:t xml:space="preserve">Independent variables                               </w:t>
      </w:r>
      <w:r>
        <w:rPr>
          <w:rFonts w:cs="Times New Roman"/>
          <w:b/>
          <w:szCs w:val="24"/>
        </w:rPr>
        <w:t>intervening</w:t>
      </w:r>
      <w:r>
        <w:rPr>
          <w:rFonts w:cs="Times New Roman"/>
          <w:b/>
          <w:szCs w:val="24"/>
        </w:rPr>
        <w:t xml:space="preserve"> variable        Dependent variable   </w:t>
      </w:r>
    </w:p>
    <w:p>
      <w:pPr>
        <w:pStyle w:val="style0"/>
        <w:rPr>
          <w:rFonts w:cs="Times New Roman"/>
          <w:szCs w:val="24"/>
        </w:rPr>
      </w:pPr>
    </w:p>
    <w:bookmarkStart w:id="84" w:name="_Toc459292725"/>
    <w:bookmarkStart w:id="85" w:name="_Toc66078631"/>
    <w:bookmarkStart w:id="86" w:name="_Toc66078795"/>
    <w:bookmarkStart w:id="87" w:name="_Toc68924758"/>
    <w:bookmarkStart w:id="88" w:name="_Toc71260565"/>
    <w:bookmarkStart w:id="89" w:name="_Toc75293178"/>
    <w:bookmarkStart w:id="90" w:name="_Toc75293251"/>
    <w:bookmarkStart w:id="91" w:name="_Toc77843244"/>
    <w:bookmarkStart w:id="92" w:name="_Toc104486340"/>
    <w:bookmarkStart w:id="93" w:name="_Toc107398713"/>
    <w:bookmarkStart w:id="94" w:name="_Toc115644791"/>
    <w:p>
      <w:pPr>
        <w:pStyle w:val="style2"/>
        <w:rPr/>
      </w:pPr>
      <w:r>
        <w:t xml:space="preserve">Figure 2.1: </w:t>
      </w:r>
      <w:bookmarkEnd w:id="84"/>
      <w:r>
        <w:rPr>
          <w:szCs w:val="24"/>
        </w:rPr>
        <w:t>Administrative Practices influencing</w:t>
      </w:r>
      <w:r>
        <w:t xml:space="preserve"> Pupils’ D</w:t>
      </w:r>
      <w:bookmarkEnd w:id="85"/>
      <w:bookmarkEnd w:id="86"/>
      <w:bookmarkEnd w:id="87"/>
      <w:r>
        <w:t>iscipline</w:t>
      </w:r>
      <w:bookmarkEnd w:id="88"/>
      <w:bookmarkEnd w:id="89"/>
      <w:bookmarkEnd w:id="90"/>
      <w:bookmarkEnd w:id="91"/>
      <w:bookmarkEnd w:id="92"/>
      <w:bookmarkEnd w:id="93"/>
      <w:bookmarkEnd w:id="94"/>
    </w:p>
    <w:bookmarkEnd w:id="81"/>
    <w:bookmarkEnd w:id="82"/>
    <w:p>
      <w:pPr>
        <w:pStyle w:val="style0"/>
        <w:spacing w:after="200" w:lineRule="auto" w:line="276"/>
        <w:jc w:val="left"/>
        <w:rPr/>
      </w:pPr>
      <w:r>
        <w:br w:type="page"/>
      </w:r>
    </w:p>
    <w:bookmarkStart w:id="95" w:name="_Toc66078633"/>
    <w:bookmarkStart w:id="96" w:name="_Toc115644792"/>
    <w:p>
      <w:pPr>
        <w:pStyle w:val="style1"/>
        <w:rPr/>
      </w:pPr>
      <w:r>
        <w:t>CHAPTER THREE</w:t>
      </w:r>
      <w:bookmarkEnd w:id="95"/>
      <w:bookmarkEnd w:id="96"/>
    </w:p>
    <w:bookmarkStart w:id="97" w:name="_Toc66078634"/>
    <w:bookmarkStart w:id="98" w:name="_Toc115644793"/>
    <w:p>
      <w:pPr>
        <w:pStyle w:val="style1"/>
        <w:rPr/>
      </w:pPr>
      <w:r>
        <w:t>RESEARCH METHODOLOGY</w:t>
      </w:r>
      <w:bookmarkEnd w:id="97"/>
      <w:bookmarkEnd w:id="98"/>
    </w:p>
    <w:bookmarkStart w:id="99" w:name="_Toc66078635"/>
    <w:bookmarkStart w:id="100" w:name="_Toc115644794"/>
    <w:p>
      <w:pPr>
        <w:pStyle w:val="style2"/>
        <w:rPr/>
      </w:pPr>
      <w:r>
        <w:t>3.0 Introduction</w:t>
      </w:r>
      <w:bookmarkEnd w:id="99"/>
      <w:bookmarkEnd w:id="100"/>
    </w:p>
    <w:p>
      <w:pPr>
        <w:pStyle w:val="style0"/>
        <w:rPr>
          <w:rFonts w:cs="Times New Roman" w:eastAsia="Times New Roman"/>
          <w:bCs/>
          <w:szCs w:val="24"/>
        </w:rPr>
      </w:pPr>
      <w:r>
        <w:rPr>
          <w:rFonts w:cs="Times New Roman" w:eastAsia="Times New Roman"/>
          <w:bCs/>
          <w:szCs w:val="24"/>
        </w:rPr>
        <w:t xml:space="preserve">This section focuses on methodology that </w:t>
      </w:r>
      <w:r>
        <w:rPr>
          <w:rFonts w:cs="Times New Roman" w:eastAsia="Times New Roman"/>
          <w:bCs/>
          <w:szCs w:val="24"/>
        </w:rPr>
        <w:t>was</w:t>
      </w:r>
      <w:r>
        <w:rPr>
          <w:rFonts w:cs="Times New Roman" w:eastAsia="Times New Roman"/>
          <w:bCs/>
          <w:szCs w:val="24"/>
        </w:rPr>
        <w:t xml:space="preserve"> employed in the study. This section covers the study design,</w:t>
      </w:r>
      <w:r>
        <w:rPr>
          <w:rFonts w:cs="Times New Roman"/>
          <w:szCs w:val="24"/>
        </w:rPr>
        <w:t xml:space="preserve"> study area, target population, sample size and sampling procedures, research instruments (pilot testing, validity and reliability of instruments), data collection procedures and data analysis techniques.</w:t>
      </w:r>
    </w:p>
    <w:bookmarkStart w:id="101" w:name="_Toc66078636"/>
    <w:bookmarkStart w:id="102" w:name="_Toc115644795"/>
    <w:p>
      <w:pPr>
        <w:pStyle w:val="style2"/>
        <w:rPr/>
      </w:pPr>
      <w:r>
        <w:t>3.1 Study Design</w:t>
      </w:r>
      <w:bookmarkEnd w:id="101"/>
      <w:bookmarkEnd w:id="102"/>
    </w:p>
    <w:p>
      <w:pPr>
        <w:pStyle w:val="style0"/>
        <w:rPr/>
      </w:pPr>
      <w:r>
        <w:t>The study employ</w:t>
      </w:r>
      <w:r>
        <w:t>ed</w:t>
      </w:r>
      <w:r>
        <w:t xml:space="preserve"> descriptive cross-sectional study.  </w:t>
      </w:r>
      <w:r>
        <w:t>Lavrakas</w:t>
      </w:r>
      <w:r>
        <w:t xml:space="preserve"> (2018) describes a cross-sectional survey research design as a systematic research method for collecting data from a representative sample of individuals. Descriptive statistics allow significant explanation of measurements by use of minimal statistics</w:t>
      </w:r>
      <w:r>
        <w:t xml:space="preserve"> (</w:t>
      </w:r>
      <w:r>
        <w:t>Orodho</w:t>
      </w:r>
      <w:r>
        <w:t>, 2012)</w:t>
      </w:r>
      <w:r>
        <w:t>. This design is considered suitable for the study because it allow</w:t>
      </w:r>
      <w:r>
        <w:t>ed</w:t>
      </w:r>
      <w:r>
        <w:t xml:space="preserve"> the researcher to obtain information </w:t>
      </w:r>
      <w:r>
        <w:t xml:space="preserve">from the sampled head teachers and </w:t>
      </w:r>
      <w:r>
        <w:t>teachers as it is without manipulating the responses.</w:t>
      </w:r>
    </w:p>
    <w:bookmarkStart w:id="103" w:name="_Toc115644796"/>
    <w:p>
      <w:pPr>
        <w:pStyle w:val="style2"/>
        <w:rPr/>
      </w:pPr>
      <w:r>
        <w:t>3.2 Study Area</w:t>
      </w:r>
      <w:bookmarkEnd w:id="103"/>
    </w:p>
    <w:p>
      <w:pPr>
        <w:pStyle w:val="style0"/>
        <w:rPr/>
      </w:pPr>
      <w:r>
        <w:t xml:space="preserve">The study </w:t>
      </w:r>
      <w:r>
        <w:t>was</w:t>
      </w:r>
      <w:r>
        <w:t xml:space="preserve"> conducted in </w:t>
      </w:r>
      <w:r>
        <w:t>Mandera</w:t>
      </w:r>
      <w:r>
        <w:t xml:space="preserve"> East </w:t>
      </w:r>
      <w:r>
        <w:t>subcounty</w:t>
      </w:r>
      <w:r>
        <w:t xml:space="preserve">. </w:t>
      </w:r>
      <w:r>
        <w:t>Mandera</w:t>
      </w:r>
      <w:r>
        <w:t xml:space="preserve"> East sub-county borders Ethiopia to the North and Somalia to the East and the headquarters are in </w:t>
      </w:r>
      <w:r>
        <w:t>Mandera</w:t>
      </w:r>
      <w:r>
        <w:t xml:space="preserve"> town. There is high insecurity and availability of substances like </w:t>
      </w:r>
      <w:r>
        <w:t>Khat</w:t>
      </w:r>
      <w:r>
        <w:t xml:space="preserve"> in the area. Pupils get into the </w:t>
      </w:r>
      <w:r>
        <w:t>Khat</w:t>
      </w:r>
      <w:r>
        <w:t xml:space="preserve"> business where some of them miss classes to work in </w:t>
      </w:r>
      <w:r>
        <w:t>Khat</w:t>
      </w:r>
      <w:r>
        <w:t xml:space="preserve"> outlets. These children learn bad habits like abuses and aggressiveness which they practice with their colleagues at schools leading to suspension and expulsion from primary schools. </w:t>
      </w:r>
    </w:p>
    <w:bookmarkStart w:id="104" w:name="_Toc115644797"/>
    <w:p>
      <w:pPr>
        <w:pStyle w:val="style2"/>
        <w:rPr/>
      </w:pPr>
      <w:r>
        <w:t>3.3 Target Population</w:t>
      </w:r>
      <w:bookmarkEnd w:id="104"/>
    </w:p>
    <w:p>
      <w:pPr>
        <w:pStyle w:val="style0"/>
        <w:rPr>
          <w:szCs w:val="24"/>
        </w:rPr>
      </w:pPr>
      <w:r>
        <w:rPr>
          <w:rFonts w:cs="Times New Roman"/>
          <w:szCs w:val="24"/>
        </w:rPr>
        <w:t xml:space="preserve">Target population refers to the entire group of people, events, or things of interest that the researcher wishes to investigate; the population forms a basis from which the sample size or the study </w:t>
      </w:r>
      <w:r>
        <w:rPr>
          <w:rFonts w:cs="Times New Roman"/>
          <w:szCs w:val="24"/>
        </w:rPr>
        <w:t>was</w:t>
      </w:r>
      <w:r>
        <w:rPr>
          <w:rFonts w:cs="Times New Roman"/>
          <w:szCs w:val="24"/>
        </w:rPr>
        <w:t xml:space="preserve"> selected from (</w:t>
      </w:r>
      <w:r>
        <w:rPr>
          <w:rFonts w:cs="Times New Roman"/>
          <w:szCs w:val="24"/>
        </w:rPr>
        <w:t>Orodho</w:t>
      </w:r>
      <w:r>
        <w:rPr>
          <w:rFonts w:cs="Times New Roman"/>
          <w:szCs w:val="24"/>
        </w:rPr>
        <w:t xml:space="preserve">, 2009). According to the Sub-County director of Education, </w:t>
      </w:r>
      <w:r>
        <w:rPr>
          <w:rFonts w:cs="Times New Roman"/>
          <w:szCs w:val="24"/>
        </w:rPr>
        <w:t>Mandera</w:t>
      </w:r>
      <w:r>
        <w:rPr>
          <w:rFonts w:cs="Times New Roman"/>
          <w:szCs w:val="24"/>
        </w:rPr>
        <w:t xml:space="preserve"> East Sub-County has 30 public primary schools and 200 teachers. The study therefore target</w:t>
      </w:r>
      <w:r>
        <w:rPr>
          <w:rFonts w:cs="Times New Roman"/>
          <w:szCs w:val="24"/>
        </w:rPr>
        <w:t>ed</w:t>
      </w:r>
      <w:r>
        <w:rPr>
          <w:rFonts w:cs="Times New Roman"/>
          <w:szCs w:val="24"/>
        </w:rPr>
        <w:t xml:space="preserve"> </w:t>
      </w:r>
      <w:r>
        <w:t>30 head teachers and</w:t>
      </w:r>
      <w:r>
        <w:t xml:space="preserve"> 200 teachers</w:t>
      </w:r>
      <w:r>
        <w:rPr>
          <w:szCs w:val="24"/>
        </w:rPr>
        <w:t xml:space="preserve">. </w:t>
      </w:r>
    </w:p>
    <w:bookmarkStart w:id="105" w:name="_Toc115644798"/>
    <w:p>
      <w:pPr>
        <w:pStyle w:val="style2"/>
        <w:rPr/>
      </w:pPr>
      <w:r>
        <w:t>3.4 Sampling Procedures</w:t>
      </w:r>
      <w:bookmarkEnd w:id="105"/>
    </w:p>
    <w:p>
      <w:pPr>
        <w:pStyle w:val="style0"/>
        <w:rPr/>
      </w:pPr>
      <w:r>
        <w:rPr>
          <w:rFonts w:cs="Times New Roman"/>
          <w:szCs w:val="24"/>
        </w:rPr>
        <w:t xml:space="preserve">A sample size is a subset of a population which depends on the number of individuals in the targeted population under study. </w:t>
      </w:r>
      <w:r>
        <w:t>Cooper and Schindler (2012) assert that sampling is carried out to reduce expenses, increase the rate of data collection, more accurateness of findings and accessibility of the targeted respondents. In this study, simple random sampling, proportional stratified sampling and systematic</w:t>
      </w:r>
      <w:r>
        <w:rPr>
          <w:szCs w:val="24"/>
        </w:rPr>
        <w:t xml:space="preserve"> random sampling techniques </w:t>
      </w:r>
      <w:r>
        <w:rPr>
          <w:szCs w:val="24"/>
        </w:rPr>
        <w:t xml:space="preserve">were </w:t>
      </w:r>
      <w:r>
        <w:rPr>
          <w:szCs w:val="24"/>
        </w:rPr>
        <w:t>used</w:t>
      </w:r>
      <w:r>
        <w:t>.</w:t>
      </w:r>
    </w:p>
    <w:bookmarkStart w:id="106" w:name="_Toc517178449"/>
    <w:bookmarkStart w:id="107" w:name="_Toc3719584"/>
    <w:bookmarkStart w:id="108" w:name="_Toc17055666"/>
    <w:bookmarkStart w:id="109" w:name="_Toc17109306"/>
    <w:bookmarkStart w:id="110" w:name="_Toc44069950"/>
    <w:bookmarkStart w:id="111" w:name="_Toc66078639"/>
    <w:bookmarkStart w:id="112" w:name="_Toc66078803"/>
    <w:p>
      <w:pPr>
        <w:pStyle w:val="style4"/>
        <w:rPr>
          <w:lang w:val="en-GB"/>
        </w:rPr>
      </w:pPr>
      <w:r>
        <w:rPr>
          <w:lang w:val="en-GB"/>
        </w:rPr>
        <w:t xml:space="preserve">3.4.1 Sampling of </w:t>
      </w:r>
      <w:bookmarkEnd w:id="106"/>
      <w:bookmarkEnd w:id="107"/>
      <w:bookmarkEnd w:id="108"/>
      <w:bookmarkEnd w:id="109"/>
      <w:bookmarkEnd w:id="110"/>
      <w:bookmarkEnd w:id="111"/>
      <w:bookmarkEnd w:id="112"/>
      <w:r>
        <w:rPr>
          <w:lang w:val="en-GB"/>
        </w:rPr>
        <w:t>Head Teachers</w:t>
      </w:r>
    </w:p>
    <w:p>
      <w:pPr>
        <w:pStyle w:val="style0"/>
        <w:rPr/>
      </w:pPr>
      <w:r>
        <w:t xml:space="preserve">Simple random sampling </w:t>
      </w:r>
      <w:r>
        <w:t>was</w:t>
      </w:r>
      <w:r>
        <w:t xml:space="preserve"> used to sample the schools. </w:t>
      </w:r>
      <w:r>
        <w:t>Mugenda</w:t>
      </w:r>
      <w:r>
        <w:t xml:space="preserve"> and </w:t>
      </w:r>
      <w:r>
        <w:t>Mugenda</w:t>
      </w:r>
      <w:r>
        <w:t xml:space="preserve"> (2008) asserted that 10- 30 percent of population is enough thus the researcher sample</w:t>
      </w:r>
      <w:r>
        <w:t>d</w:t>
      </w:r>
      <w:r>
        <w:t xml:space="preserve"> 30% of the schools therefore nine schools </w:t>
      </w:r>
      <w:r>
        <w:t>were</w:t>
      </w:r>
      <w:r>
        <w:t xml:space="preserve"> sampled. The researcher therefore prepare</w:t>
      </w:r>
      <w:r>
        <w:t>d</w:t>
      </w:r>
      <w:r>
        <w:t xml:space="preserve"> 30 papers marked with the names on the schools. He put the papers in a box and mix them and then randomly pick</w:t>
      </w:r>
      <w:r>
        <w:t>ed</w:t>
      </w:r>
      <w:r>
        <w:t xml:space="preserve"> nine papers and the schools whose names picked </w:t>
      </w:r>
      <w:r>
        <w:t>were</w:t>
      </w:r>
      <w:r>
        <w:t xml:space="preserve"> sampled for the study.</w:t>
      </w:r>
      <w:r>
        <w:rPr>
          <w:szCs w:val="24"/>
        </w:rPr>
        <w:t xml:space="preserve">  </w:t>
      </w:r>
      <w:r>
        <w:rPr>
          <w:szCs w:val="24"/>
        </w:rPr>
        <w:t>The head</w:t>
      </w:r>
      <w:r>
        <w:rPr>
          <w:szCs w:val="24"/>
        </w:rPr>
        <w:t xml:space="preserve"> teachers of the ni</w:t>
      </w:r>
      <w:r>
        <w:rPr>
          <w:szCs w:val="24"/>
        </w:rPr>
        <w:t xml:space="preserve">ne schools </w:t>
      </w:r>
      <w:r>
        <w:rPr>
          <w:szCs w:val="24"/>
        </w:rPr>
        <w:t>were</w:t>
      </w:r>
      <w:r>
        <w:rPr>
          <w:szCs w:val="24"/>
        </w:rPr>
        <w:t xml:space="preserve"> purposely</w:t>
      </w:r>
      <w:r>
        <w:rPr>
          <w:szCs w:val="24"/>
        </w:rPr>
        <w:t xml:space="preserve"> included in the study. The sample of the head teachers </w:t>
      </w:r>
      <w:r>
        <w:rPr>
          <w:szCs w:val="24"/>
        </w:rPr>
        <w:t>was</w:t>
      </w:r>
      <w:r>
        <w:rPr>
          <w:szCs w:val="24"/>
        </w:rPr>
        <w:t xml:space="preserve"> nine. </w:t>
      </w:r>
    </w:p>
    <w:bookmarkStart w:id="113" w:name="_Toc44069952"/>
    <w:bookmarkStart w:id="114" w:name="_Toc66078641"/>
    <w:bookmarkStart w:id="115" w:name="_Toc66078805"/>
    <w:p>
      <w:pPr>
        <w:pStyle w:val="style4"/>
        <w:rPr>
          <w:lang w:val="en-GB"/>
        </w:rPr>
      </w:pPr>
      <w:r>
        <w:rPr>
          <w:lang w:val="en-GB"/>
        </w:rPr>
        <w:t xml:space="preserve">3.4.2 </w:t>
      </w:r>
      <w:bookmarkEnd w:id="113"/>
      <w:bookmarkEnd w:id="114"/>
      <w:bookmarkEnd w:id="115"/>
      <w:r>
        <w:rPr>
          <w:lang w:val="en-GB"/>
        </w:rPr>
        <w:t xml:space="preserve">Sampling of Teachers </w:t>
      </w:r>
    </w:p>
    <w:p>
      <w:pPr>
        <w:pStyle w:val="style0"/>
        <w:rPr>
          <w:b/>
        </w:rPr>
      </w:pPr>
      <w:r>
        <w:t>Systematic</w:t>
      </w:r>
      <w:r>
        <w:rPr>
          <w:szCs w:val="24"/>
        </w:rPr>
        <w:t xml:space="preserve"> random sampling </w:t>
      </w:r>
      <w:r>
        <w:rPr>
          <w:szCs w:val="24"/>
        </w:rPr>
        <w:t>was</w:t>
      </w:r>
      <w:r>
        <w:rPr>
          <w:szCs w:val="24"/>
        </w:rPr>
        <w:t xml:space="preserve"> used to select the teachers.</w:t>
      </w:r>
      <w:r>
        <w:t xml:space="preserve"> The desired sample size of the teachers </w:t>
      </w:r>
      <w:r>
        <w:t>was</w:t>
      </w:r>
      <w:r>
        <w:t xml:space="preserve"> 60</w:t>
      </w:r>
      <w:r>
        <w:t>, which is 30%</w:t>
      </w:r>
      <w:r>
        <w:t xml:space="preserve">. The names of the teachers </w:t>
      </w:r>
      <w:r>
        <w:t>were</w:t>
      </w:r>
      <w:r>
        <w:t xml:space="preserve"> listed in alphabetical order to enable systematic random sampling. </w:t>
      </w:r>
      <w:r>
        <w:rPr>
          <w:i/>
        </w:rPr>
        <w:t>K</w:t>
      </w:r>
      <w:r>
        <w:t xml:space="preserve"> is equal to the size of the population, 200, divided by the desired sample size 60 to get the name of the first teacher. Thus </w:t>
      </w:r>
      <w:r>
        <w:rPr>
          <w:i/>
        </w:rPr>
        <w:t>K</w:t>
      </w:r>
      <w:r>
        <w:t>= (200÷60) which is three. Random name of a teacher which top</w:t>
      </w:r>
      <w:r>
        <w:t>ped</w:t>
      </w:r>
      <w:r>
        <w:t xml:space="preserve"> the list below number three </w:t>
      </w:r>
      <w:r>
        <w:t>was</w:t>
      </w:r>
      <w:r>
        <w:t xml:space="preserve"> selected. From </w:t>
      </w:r>
      <w:r>
        <w:t>that point, every following 3rd</w:t>
      </w:r>
      <w:r>
        <w:t xml:space="preserve"> name </w:t>
      </w:r>
      <w:r>
        <w:t>was</w:t>
      </w:r>
      <w:r>
        <w:t xml:space="preserve"> automatic</w:t>
      </w:r>
      <w:r>
        <w:t xml:space="preserve">ally sampled until 60 teachers </w:t>
      </w:r>
      <w:r>
        <w:t>were</w:t>
      </w:r>
      <w:r>
        <w:t xml:space="preserve"> selected.</w:t>
      </w:r>
    </w:p>
    <w:bookmarkStart w:id="116" w:name="_Toc66078642"/>
    <w:bookmarkStart w:id="117" w:name="_Toc66078806"/>
    <w:bookmarkStart w:id="118" w:name="_Toc68924779"/>
    <w:bookmarkStart w:id="119" w:name="_Toc71260577"/>
    <w:bookmarkStart w:id="120" w:name="_Toc75293261"/>
    <w:bookmarkStart w:id="121" w:name="_Toc77843254"/>
    <w:bookmarkStart w:id="122" w:name="_Toc104486348"/>
    <w:bookmarkStart w:id="123" w:name="_Toc107398721"/>
    <w:bookmarkStart w:id="124" w:name="_Toc115644799"/>
    <w:p>
      <w:pPr>
        <w:pStyle w:val="style2"/>
        <w:rPr>
          <w:lang w:val="en-GB"/>
        </w:rPr>
      </w:pPr>
      <w:r>
        <w:t>Table 3.1: Sampling framework</w:t>
      </w:r>
      <w:bookmarkEnd w:id="116"/>
      <w:bookmarkEnd w:id="117"/>
      <w:bookmarkEnd w:id="118"/>
      <w:bookmarkEnd w:id="119"/>
      <w:bookmarkEnd w:id="120"/>
      <w:bookmarkEnd w:id="121"/>
      <w:bookmarkEnd w:id="122"/>
      <w:bookmarkEnd w:id="123"/>
      <w:bookmarkEnd w:id="124"/>
    </w:p>
    <w:tbl>
      <w:tblPr>
        <w:tblStyle w:val="style158"/>
        <w:tblW w:w="9468" w:type="dxa"/>
        <w:tblLayout w:type="fixed"/>
        <w:tblLook w:val="06E0" w:firstRow="1" w:lastRow="1" w:firstColumn="1" w:lastColumn="0" w:noHBand="1" w:noVBand="1"/>
      </w:tblPr>
      <w:tblGrid>
        <w:gridCol w:w="1638"/>
        <w:gridCol w:w="1530"/>
        <w:gridCol w:w="1530"/>
        <w:gridCol w:w="1620"/>
        <w:gridCol w:w="3150"/>
      </w:tblGrid>
      <w:tr>
        <w:trPr>
          <w:trHeight w:val="377" w:hRule="atLeast"/>
        </w:trPr>
        <w:tc>
          <w:tcPr>
            <w:tcW w:w="1638" w:type="dxa"/>
            <w:tcBorders/>
          </w:tcPr>
          <w:p>
            <w:pPr>
              <w:pStyle w:val="style0"/>
              <w:tabs>
                <w:tab w:val="right" w:leader="none" w:pos="3924"/>
              </w:tabs>
              <w:spacing w:lineRule="auto" w:line="360"/>
              <w:rPr>
                <w:szCs w:val="24"/>
              </w:rPr>
            </w:pPr>
            <w:r>
              <w:rPr>
                <w:szCs w:val="24"/>
              </w:rPr>
              <w:t xml:space="preserve">Category </w:t>
            </w:r>
            <w:r>
              <w:rPr>
                <w:szCs w:val="24"/>
              </w:rPr>
              <w:tab/>
            </w:r>
          </w:p>
        </w:tc>
        <w:tc>
          <w:tcPr>
            <w:tcW w:w="1530" w:type="dxa"/>
            <w:tcBorders/>
          </w:tcPr>
          <w:p>
            <w:pPr>
              <w:pStyle w:val="style0"/>
              <w:spacing w:lineRule="auto" w:line="360"/>
              <w:jc w:val="center"/>
              <w:rPr>
                <w:szCs w:val="24"/>
              </w:rPr>
            </w:pPr>
            <w:r>
              <w:rPr>
                <w:szCs w:val="24"/>
              </w:rPr>
              <w:t>Target population</w:t>
            </w:r>
          </w:p>
        </w:tc>
        <w:tc>
          <w:tcPr>
            <w:tcW w:w="1530" w:type="dxa"/>
            <w:tcBorders/>
          </w:tcPr>
          <w:p>
            <w:pPr>
              <w:pStyle w:val="style0"/>
              <w:spacing w:lineRule="auto" w:line="360"/>
              <w:rPr>
                <w:szCs w:val="24"/>
              </w:rPr>
            </w:pPr>
            <w:r>
              <w:rPr>
                <w:szCs w:val="24"/>
              </w:rPr>
              <w:t xml:space="preserve">Sample size </w:t>
            </w:r>
          </w:p>
        </w:tc>
        <w:tc>
          <w:tcPr>
            <w:tcW w:w="1620" w:type="dxa"/>
            <w:tcBorders/>
          </w:tcPr>
          <w:p>
            <w:pPr>
              <w:pStyle w:val="style0"/>
              <w:spacing w:lineRule="auto" w:line="360"/>
              <w:jc w:val="center"/>
              <w:rPr>
                <w:szCs w:val="24"/>
              </w:rPr>
            </w:pPr>
            <w:r>
              <w:rPr>
                <w:rFonts w:cs="Times New Roman"/>
                <w:szCs w:val="24"/>
              </w:rPr>
              <w:t>Percentage (%)</w:t>
            </w:r>
          </w:p>
        </w:tc>
        <w:tc>
          <w:tcPr>
            <w:tcW w:w="3150" w:type="dxa"/>
            <w:tcBorders/>
          </w:tcPr>
          <w:p>
            <w:pPr>
              <w:pStyle w:val="style0"/>
              <w:spacing w:lineRule="auto" w:line="360"/>
              <w:rPr>
                <w:szCs w:val="24"/>
              </w:rPr>
            </w:pPr>
            <w:r>
              <w:rPr>
                <w:bCs w:val="false"/>
                <w:szCs w:val="24"/>
              </w:rPr>
              <w:t xml:space="preserve">Sampling  technique </w:t>
            </w:r>
          </w:p>
        </w:tc>
      </w:tr>
      <w:tr>
        <w:tblPrEx/>
        <w:trPr>
          <w:trHeight w:val="377" w:hRule="atLeast"/>
        </w:trPr>
        <w:tc>
          <w:tcPr>
            <w:tcW w:w="1638" w:type="dxa"/>
            <w:tcBorders/>
          </w:tcPr>
          <w:p>
            <w:pPr>
              <w:pStyle w:val="style0"/>
              <w:tabs>
                <w:tab w:val="right" w:leader="none" w:pos="3924"/>
              </w:tabs>
              <w:spacing w:lineRule="auto" w:line="360"/>
              <w:rPr/>
            </w:pPr>
            <w:r>
              <w:rPr>
                <w:b w:val="false"/>
              </w:rPr>
              <w:t xml:space="preserve">Head teachers </w:t>
            </w:r>
          </w:p>
        </w:tc>
        <w:tc>
          <w:tcPr>
            <w:tcW w:w="1530" w:type="dxa"/>
            <w:tcBorders/>
          </w:tcPr>
          <w:p>
            <w:pPr>
              <w:pStyle w:val="style0"/>
              <w:spacing w:lineRule="auto" w:line="360"/>
              <w:jc w:val="center"/>
              <w:rPr/>
            </w:pPr>
            <w:r>
              <w:t>30</w:t>
            </w:r>
          </w:p>
        </w:tc>
        <w:tc>
          <w:tcPr>
            <w:tcW w:w="1530" w:type="dxa"/>
            <w:tcBorders/>
          </w:tcPr>
          <w:p>
            <w:pPr>
              <w:pStyle w:val="style0"/>
              <w:spacing w:lineRule="auto" w:line="360"/>
              <w:jc w:val="center"/>
              <w:rPr/>
            </w:pPr>
            <w:r>
              <w:t>9</w:t>
            </w:r>
          </w:p>
        </w:tc>
        <w:tc>
          <w:tcPr>
            <w:tcW w:w="1620" w:type="dxa"/>
            <w:tcBorders/>
          </w:tcPr>
          <w:p>
            <w:pPr>
              <w:pStyle w:val="style0"/>
              <w:spacing w:lineRule="auto" w:line="360"/>
              <w:jc w:val="center"/>
              <w:rPr/>
            </w:pPr>
            <w:r>
              <w:t>30.0</w:t>
            </w:r>
          </w:p>
        </w:tc>
        <w:tc>
          <w:tcPr>
            <w:tcW w:w="3150" w:type="dxa"/>
            <w:tcBorders/>
          </w:tcPr>
          <w:p>
            <w:pPr>
              <w:pStyle w:val="style0"/>
              <w:spacing w:lineRule="auto" w:line="360"/>
              <w:jc w:val="left"/>
              <w:rPr/>
            </w:pPr>
            <w:r>
              <w:t xml:space="preserve">Simple random sampling </w:t>
            </w:r>
          </w:p>
        </w:tc>
      </w:tr>
      <w:tr>
        <w:tblPrEx/>
        <w:trPr/>
        <w:tc>
          <w:tcPr>
            <w:tcW w:w="1638" w:type="dxa"/>
            <w:tcBorders/>
          </w:tcPr>
          <w:p>
            <w:pPr>
              <w:pStyle w:val="style0"/>
              <w:spacing w:lineRule="auto" w:line="360"/>
              <w:rPr>
                <w:szCs w:val="24"/>
              </w:rPr>
            </w:pPr>
            <w:r>
              <w:rPr>
                <w:b w:val="false"/>
                <w:szCs w:val="24"/>
              </w:rPr>
              <w:t>Teachers</w:t>
            </w:r>
          </w:p>
        </w:tc>
        <w:tc>
          <w:tcPr>
            <w:tcW w:w="1530" w:type="dxa"/>
            <w:tcBorders/>
          </w:tcPr>
          <w:p>
            <w:pPr>
              <w:pStyle w:val="style0"/>
              <w:spacing w:lineRule="auto" w:line="360"/>
              <w:jc w:val="center"/>
              <w:rPr>
                <w:szCs w:val="24"/>
              </w:rPr>
            </w:pPr>
            <w:r>
              <w:rPr>
                <w:szCs w:val="24"/>
              </w:rPr>
              <w:t>200</w:t>
            </w:r>
          </w:p>
        </w:tc>
        <w:tc>
          <w:tcPr>
            <w:tcW w:w="1530" w:type="dxa"/>
            <w:tcBorders/>
          </w:tcPr>
          <w:p>
            <w:pPr>
              <w:pStyle w:val="style0"/>
              <w:spacing w:lineRule="auto" w:line="360"/>
              <w:jc w:val="center"/>
              <w:rPr>
                <w:szCs w:val="24"/>
              </w:rPr>
            </w:pPr>
            <w:r>
              <w:rPr>
                <w:szCs w:val="24"/>
              </w:rPr>
              <w:t>60</w:t>
            </w:r>
          </w:p>
        </w:tc>
        <w:tc>
          <w:tcPr>
            <w:tcW w:w="1620" w:type="dxa"/>
            <w:tcBorders/>
          </w:tcPr>
          <w:p>
            <w:pPr>
              <w:pStyle w:val="style0"/>
              <w:spacing w:lineRule="auto" w:line="360"/>
              <w:jc w:val="center"/>
              <w:rPr>
                <w:szCs w:val="24"/>
              </w:rPr>
            </w:pPr>
            <w:r>
              <w:rPr>
                <w:szCs w:val="24"/>
              </w:rPr>
              <w:t>30.0</w:t>
            </w:r>
          </w:p>
        </w:tc>
        <w:tc>
          <w:tcPr>
            <w:tcW w:w="3150" w:type="dxa"/>
            <w:tcBorders/>
          </w:tcPr>
          <w:p>
            <w:pPr>
              <w:pStyle w:val="style0"/>
              <w:spacing w:lineRule="auto" w:line="360"/>
              <w:jc w:val="left"/>
              <w:rPr>
                <w:szCs w:val="24"/>
              </w:rPr>
            </w:pPr>
            <w:r>
              <w:t>Systematic</w:t>
            </w:r>
            <w:r>
              <w:rPr>
                <w:szCs w:val="24"/>
              </w:rPr>
              <w:t xml:space="preserve"> random sampling</w:t>
            </w:r>
          </w:p>
        </w:tc>
      </w:tr>
      <w:tr>
        <w:tblPrEx/>
        <w:trPr/>
        <w:tc>
          <w:tcPr>
            <w:tcW w:w="1638" w:type="dxa"/>
            <w:tcBorders/>
          </w:tcPr>
          <w:p>
            <w:pPr>
              <w:pStyle w:val="style0"/>
              <w:spacing w:lineRule="auto" w:line="360"/>
              <w:rPr>
                <w:szCs w:val="24"/>
              </w:rPr>
            </w:pPr>
            <w:r>
              <w:rPr>
                <w:szCs w:val="24"/>
              </w:rPr>
              <w:t xml:space="preserve">Total </w:t>
            </w:r>
          </w:p>
        </w:tc>
        <w:tc>
          <w:tcPr>
            <w:tcW w:w="1530" w:type="dxa"/>
            <w:tcBorders/>
          </w:tcPr>
          <w:p>
            <w:pPr>
              <w:pStyle w:val="style0"/>
              <w:spacing w:lineRule="auto" w:line="360"/>
              <w:jc w:val="center"/>
              <w:rPr>
                <w:szCs w:val="24"/>
              </w:rPr>
            </w:pPr>
            <w:r>
              <w:rPr>
                <w:szCs w:val="24"/>
              </w:rPr>
              <w:fldChar w:fldCharType="begin"/>
            </w:r>
            <w:r>
              <w:rPr>
                <w:bCs w:val="false"/>
                <w:szCs w:val="24"/>
              </w:rPr>
              <w:instrText xml:space="preserve"> =SUM(ABOVE) </w:instrText>
            </w:r>
            <w:r>
              <w:rPr>
                <w:szCs w:val="24"/>
              </w:rPr>
              <w:fldChar w:fldCharType="separate"/>
            </w:r>
            <w:r>
              <w:rPr>
                <w:bCs w:val="false"/>
                <w:noProof/>
                <w:szCs w:val="24"/>
              </w:rPr>
              <w:t>230</w:t>
            </w:r>
            <w:r>
              <w:rPr>
                <w:szCs w:val="24"/>
              </w:rPr>
              <w:fldChar w:fldCharType="end"/>
            </w:r>
          </w:p>
        </w:tc>
        <w:tc>
          <w:tcPr>
            <w:tcW w:w="1530" w:type="dxa"/>
            <w:tcBorders/>
          </w:tcPr>
          <w:p>
            <w:pPr>
              <w:pStyle w:val="style0"/>
              <w:spacing w:lineRule="auto" w:line="360"/>
              <w:jc w:val="center"/>
              <w:rPr>
                <w:szCs w:val="24"/>
              </w:rPr>
            </w:pPr>
            <w:r>
              <w:rPr>
                <w:szCs w:val="24"/>
              </w:rPr>
              <w:fldChar w:fldCharType="begin"/>
            </w:r>
            <w:r>
              <w:rPr>
                <w:bCs w:val="false"/>
                <w:szCs w:val="24"/>
              </w:rPr>
              <w:instrText xml:space="preserve"> =SUM(ABOVE) </w:instrText>
            </w:r>
            <w:r>
              <w:rPr>
                <w:szCs w:val="24"/>
              </w:rPr>
              <w:fldChar w:fldCharType="separate"/>
            </w:r>
            <w:r>
              <w:rPr>
                <w:bCs w:val="false"/>
                <w:noProof/>
                <w:szCs w:val="24"/>
              </w:rPr>
              <w:t>69</w:t>
            </w:r>
            <w:r>
              <w:rPr>
                <w:szCs w:val="24"/>
              </w:rPr>
              <w:fldChar w:fldCharType="end"/>
            </w:r>
          </w:p>
        </w:tc>
        <w:tc>
          <w:tcPr>
            <w:tcW w:w="1620" w:type="dxa"/>
            <w:tcBorders/>
          </w:tcPr>
          <w:p>
            <w:pPr>
              <w:pStyle w:val="style0"/>
              <w:spacing w:lineRule="auto" w:line="360"/>
              <w:jc w:val="center"/>
              <w:rPr/>
            </w:pPr>
            <w:r>
              <w:rPr>
                <w:bCs w:val="false"/>
              </w:rPr>
              <w:t>-</w:t>
            </w:r>
          </w:p>
        </w:tc>
        <w:tc>
          <w:tcPr>
            <w:tcW w:w="3150" w:type="dxa"/>
            <w:tcBorders/>
          </w:tcPr>
          <w:p>
            <w:pPr>
              <w:pStyle w:val="style0"/>
              <w:spacing w:lineRule="auto" w:line="360"/>
              <w:jc w:val="center"/>
              <w:rPr/>
            </w:pPr>
          </w:p>
        </w:tc>
      </w:tr>
      <w:bookmarkStart w:id="125" w:name="_Toc74045693"/>
    </w:tbl>
    <w:p>
      <w:pPr>
        <w:pStyle w:val="style0"/>
        <w:rPr/>
      </w:pPr>
    </w:p>
    <w:bookmarkStart w:id="126" w:name="_Toc115644800"/>
    <w:p>
      <w:pPr>
        <w:pStyle w:val="style2"/>
        <w:rPr/>
      </w:pPr>
      <w:r>
        <w:t xml:space="preserve">3.5 </w:t>
      </w:r>
      <w:r>
        <w:rPr>
          <w:rFonts w:eastAsia="Cambria"/>
        </w:rPr>
        <w:t>Research Instruments</w:t>
      </w:r>
      <w:bookmarkEnd w:id="125"/>
      <w:bookmarkEnd w:id="126"/>
    </w:p>
    <w:p>
      <w:pPr>
        <w:pStyle w:val="style0"/>
        <w:rPr>
          <w:szCs w:val="24"/>
        </w:rPr>
      </w:pPr>
      <w:r>
        <w:t xml:space="preserve">A researcher needs to design instruments with which to collect data. </w:t>
      </w:r>
      <w:r>
        <w:t>Orodho</w:t>
      </w:r>
      <w:r>
        <w:t xml:space="preserve"> (2008) asserted that in research instrumentation refers to the tools used to collect data from the respondents. </w:t>
      </w:r>
      <w:r>
        <w:rPr>
          <w:szCs w:val="24"/>
        </w:rPr>
        <w:t xml:space="preserve">This study </w:t>
      </w:r>
      <w:r>
        <w:rPr>
          <w:szCs w:val="24"/>
        </w:rPr>
        <w:t>used</w:t>
      </w:r>
      <w:r>
        <w:rPr>
          <w:szCs w:val="24"/>
        </w:rPr>
        <w:t xml:space="preserve"> both qualitative and quantitative research instruments specifically questionnaires, </w:t>
      </w:r>
      <w:r>
        <w:rPr>
          <w:rFonts w:cs="Times New Roman"/>
          <w:szCs w:val="24"/>
        </w:rPr>
        <w:t>document analysis</w:t>
      </w:r>
      <w:r>
        <w:rPr>
          <w:szCs w:val="24"/>
        </w:rPr>
        <w:t xml:space="preserve"> and interview guides.  </w:t>
      </w:r>
    </w:p>
    <w:bookmarkStart w:id="127" w:name="_Toc115644801"/>
    <w:p>
      <w:pPr>
        <w:pStyle w:val="style3"/>
        <w:rPr/>
      </w:pPr>
      <w:r>
        <w:t>3.5.1 Questionnaire for Teachers</w:t>
      </w:r>
      <w:bookmarkEnd w:id="127"/>
      <w:r>
        <w:t xml:space="preserve"> </w:t>
      </w:r>
    </w:p>
    <w:p>
      <w:pPr>
        <w:pStyle w:val="style0"/>
        <w:rPr/>
      </w:pPr>
      <w:r>
        <w:t>A questionnaire entails questions which are either close-ended or open-ended. The researcher design</w:t>
      </w:r>
      <w:r>
        <w:t>ed</w:t>
      </w:r>
      <w:r>
        <w:t xml:space="preserve"> a questionnaire with both open ended and close ended questions. Questionnaires give enough time to the respondents to think about the questions and to give well thought answers (Kothari, 2014).  Questionnaire </w:t>
      </w:r>
      <w:r>
        <w:t>was</w:t>
      </w:r>
      <w:r>
        <w:t xml:space="preserve"> used to collect data from </w:t>
      </w:r>
      <w:r>
        <w:t xml:space="preserve">the pupils and teachers. The questionnaire </w:t>
      </w:r>
      <w:r>
        <w:t>was</w:t>
      </w:r>
      <w:r>
        <w:t xml:space="preserve"> divided into six parts. Section A cover</w:t>
      </w:r>
      <w:r>
        <w:t>ed</w:t>
      </w:r>
      <w:r>
        <w:t xml:space="preserve"> background information, section B </w:t>
      </w:r>
      <w:r>
        <w:t xml:space="preserve">covered </w:t>
      </w:r>
      <w:r>
        <w:t xml:space="preserve">disciplinary cases in primary schools, section C </w:t>
      </w:r>
      <w:r>
        <w:t xml:space="preserve">covered </w:t>
      </w:r>
      <w:r>
        <w:rPr>
          <w:szCs w:val="24"/>
        </w:rPr>
        <w:t xml:space="preserve">sensitization of </w:t>
      </w:r>
      <w:r>
        <w:t xml:space="preserve">rules and regulations and pupils discipline, section D </w:t>
      </w:r>
      <w:r>
        <w:t xml:space="preserve">covered </w:t>
      </w:r>
      <w:r>
        <w:t>strengthening of guiding and counseling and pupils discipline</w:t>
      </w:r>
      <w:r>
        <w:rPr>
          <w:bCs/>
        </w:rPr>
        <w:t xml:space="preserve">, </w:t>
      </w:r>
      <w:r>
        <w:t xml:space="preserve">section E </w:t>
      </w:r>
      <w:r>
        <w:t xml:space="preserve">covered </w:t>
      </w:r>
      <w:r>
        <w:t xml:space="preserve">administration of punishment and pupils discipline and section F </w:t>
      </w:r>
      <w:r>
        <w:t xml:space="preserve">covered </w:t>
      </w:r>
      <w:r>
        <w:t>involvement of pupils’ representatives in decision making and pupils discipline.</w:t>
      </w:r>
    </w:p>
    <w:bookmarkStart w:id="128" w:name="_Toc115644802"/>
    <w:p>
      <w:pPr>
        <w:pStyle w:val="style3"/>
        <w:rPr/>
      </w:pPr>
      <w:r>
        <w:t>3.5.2 Interview Guide for the Head Teachers</w:t>
      </w:r>
      <w:bookmarkEnd w:id="128"/>
    </w:p>
    <w:p>
      <w:pPr>
        <w:pStyle w:val="style0"/>
        <w:rPr/>
      </w:pPr>
      <w:r>
        <w:rPr>
          <w:szCs w:val="24"/>
        </w:rPr>
        <w:t>According to Morrison (2011), an interview is an oral administration of a questionnaire. The researcher will use interview guides to collect data from the head teachers. The interview guide collect</w:t>
      </w:r>
      <w:r>
        <w:rPr>
          <w:szCs w:val="24"/>
        </w:rPr>
        <w:t>ed</w:t>
      </w:r>
      <w:r>
        <w:rPr>
          <w:szCs w:val="24"/>
        </w:rPr>
        <w:t xml:space="preserve"> </w:t>
      </w:r>
      <w:r>
        <w:rPr>
          <w:szCs w:val="24"/>
        </w:rPr>
        <w:t xml:space="preserve">information on head teachers’ demographics, common disciplinary cases in schools and influence of sensitization of </w:t>
      </w:r>
      <w:r>
        <w:t xml:space="preserve">rules and regulations, strengthening of guiding and counseling, administration of punishment, involvement of pupils’ representatives on pupils’ discipline. </w:t>
      </w:r>
    </w:p>
    <w:bookmarkStart w:id="129" w:name="_Toc115644803"/>
    <w:p>
      <w:pPr>
        <w:pStyle w:val="style2"/>
        <w:rPr>
          <w:color w:val="000000"/>
          <w:szCs w:val="24"/>
        </w:rPr>
      </w:pPr>
      <w:r>
        <w:rPr>
          <w:lang w:val="en-GB"/>
        </w:rPr>
        <w:t xml:space="preserve">3.6 </w:t>
      </w:r>
      <w:r>
        <w:rPr>
          <w:color w:val="000000"/>
          <w:szCs w:val="24"/>
        </w:rPr>
        <w:t>Pilot Testing, Validity, and Reliability of Research Instruments</w:t>
      </w:r>
      <w:bookmarkEnd w:id="129"/>
    </w:p>
    <w:p>
      <w:pPr>
        <w:pStyle w:val="style0"/>
        <w:rPr>
          <w:color w:val="000000"/>
        </w:rPr>
      </w:pPr>
      <w:r>
        <w:rPr>
          <w:color w:val="000000"/>
        </w:rPr>
        <w:t xml:space="preserve">This section describes how the researcher will carry out validity and reliability research instruments.   Piloting helps to test the tools for reliability to ensure that data collected </w:t>
      </w:r>
      <w:r>
        <w:rPr>
          <w:color w:val="000000"/>
        </w:rPr>
        <w:t xml:space="preserve">would </w:t>
      </w:r>
      <w:r>
        <w:rPr>
          <w:color w:val="000000"/>
        </w:rPr>
        <w:t>be valid and enable the researcher to achieve the study objectives.</w:t>
      </w:r>
    </w:p>
    <w:bookmarkStart w:id="130" w:name="_Toc66078644"/>
    <w:bookmarkStart w:id="131" w:name="_Toc66078808"/>
    <w:bookmarkStart w:id="132" w:name="_Toc115644804"/>
    <w:p>
      <w:pPr>
        <w:pStyle w:val="style3"/>
        <w:rPr/>
      </w:pPr>
      <w:r>
        <w:t>3.6.1 Pilot Study</w:t>
      </w:r>
      <w:bookmarkEnd w:id="130"/>
      <w:bookmarkEnd w:id="131"/>
      <w:bookmarkEnd w:id="132"/>
    </w:p>
    <w:p>
      <w:pPr>
        <w:pStyle w:val="style0"/>
        <w:rPr>
          <w:szCs w:val="24"/>
        </w:rPr>
      </w:pPr>
      <w:r>
        <w:t xml:space="preserve">Pilot study is the preliminary study usually small scale performed </w:t>
      </w:r>
      <w:r>
        <w:rPr>
          <w:rFonts w:eastAsia="Cambria"/>
          <w:bCs/>
          <w:color w:val="000000"/>
          <w:szCs w:val="24"/>
        </w:rPr>
        <w:t xml:space="preserve">before the final study to make sure that questionnaires are working properly. </w:t>
      </w:r>
      <w:r>
        <w:rPr>
          <w:szCs w:val="24"/>
        </w:rPr>
        <w:t xml:space="preserve">The pilot test exposes the tool's weaknesses or otherwise for improvement and editing respectively. It also guarantees that the items in the questionnaire are obviously indicated to offer all respondents the same significance and also offer the researcher an idea of how long it takes for the questionnaire </w:t>
      </w:r>
      <w:r>
        <w:rPr>
          <w:szCs w:val="24"/>
        </w:rPr>
        <w:t xml:space="preserve">to be completed. According to </w:t>
      </w:r>
      <w:r>
        <w:rPr>
          <w:szCs w:val="24"/>
        </w:rPr>
        <w:t>Orodho</w:t>
      </w:r>
      <w:r>
        <w:rPr>
          <w:szCs w:val="24"/>
        </w:rPr>
        <w:t xml:space="preserve"> (2009), a pre-test comprises of between 1 to 10 percent of the target population since it is a good representation of the respondents. Therefore, the pilot test </w:t>
      </w:r>
      <w:r>
        <w:rPr>
          <w:szCs w:val="24"/>
        </w:rPr>
        <w:t>was</w:t>
      </w:r>
      <w:r>
        <w:rPr>
          <w:szCs w:val="24"/>
        </w:rPr>
        <w:t xml:space="preserve"> carried out in three schools which </w:t>
      </w:r>
      <w:r>
        <w:rPr>
          <w:szCs w:val="24"/>
        </w:rPr>
        <w:t>did</w:t>
      </w:r>
      <w:r>
        <w:rPr>
          <w:szCs w:val="24"/>
        </w:rPr>
        <w:t xml:space="preserve"> not take part in the actual data collection.</w:t>
      </w:r>
    </w:p>
    <w:bookmarkStart w:id="133" w:name="_Toc115644805"/>
    <w:p>
      <w:pPr>
        <w:pStyle w:val="style3"/>
        <w:rPr>
          <w:rFonts w:eastAsia="Cambria"/>
          <w:szCs w:val="24"/>
        </w:rPr>
      </w:pPr>
      <w:r>
        <w:rPr>
          <w:szCs w:val="24"/>
        </w:rPr>
        <w:t xml:space="preserve">3.6.2 </w:t>
      </w:r>
      <w:r>
        <w:t>Validity of the Research Instruments</w:t>
      </w:r>
      <w:bookmarkEnd w:id="133"/>
    </w:p>
    <w:p>
      <w:pPr>
        <w:pStyle w:val="style0"/>
        <w:rPr>
          <w:szCs w:val="24"/>
        </w:rPr>
      </w:pPr>
      <w:r>
        <w:rPr>
          <w:color w:val="000000"/>
        </w:rPr>
        <w:t xml:space="preserve">Validity </w:t>
      </w:r>
      <w:r>
        <w:t>establishes whether the instrument content will measure what it is supposed to measure or not</w:t>
      </w:r>
      <w:r>
        <w:rPr>
          <w:color w:val="000000"/>
        </w:rPr>
        <w:t xml:space="preserve"> (</w:t>
      </w:r>
      <w:r>
        <w:rPr>
          <w:color w:val="000000"/>
        </w:rPr>
        <w:t>Wiersma</w:t>
      </w:r>
      <w:r>
        <w:rPr>
          <w:color w:val="000000"/>
        </w:rPr>
        <w:t xml:space="preserve"> &amp; </w:t>
      </w:r>
      <w:r>
        <w:rPr>
          <w:color w:val="000000"/>
        </w:rPr>
        <w:t>Jurs</w:t>
      </w:r>
      <w:r>
        <w:rPr>
          <w:color w:val="000000"/>
        </w:rPr>
        <w:t xml:space="preserve">, 2005). </w:t>
      </w:r>
      <w:r>
        <w:rPr>
          <w:szCs w:val="24"/>
        </w:rPr>
        <w:t xml:space="preserve">Content validity </w:t>
      </w:r>
      <w:r>
        <w:rPr>
          <w:szCs w:val="24"/>
        </w:rPr>
        <w:t>was</w:t>
      </w:r>
      <w:r>
        <w:rPr>
          <w:szCs w:val="24"/>
        </w:rPr>
        <w:t xml:space="preserve"> used to check the representation of the research questions in the questionnaires whereby some items </w:t>
      </w:r>
      <w:r>
        <w:rPr>
          <w:szCs w:val="24"/>
        </w:rPr>
        <w:t>were</w:t>
      </w:r>
      <w:r>
        <w:rPr>
          <w:szCs w:val="24"/>
        </w:rPr>
        <w:t xml:space="preserve"> discarded while others </w:t>
      </w:r>
      <w:r>
        <w:rPr>
          <w:szCs w:val="24"/>
        </w:rPr>
        <w:t>were</w:t>
      </w:r>
      <w:r>
        <w:rPr>
          <w:szCs w:val="24"/>
        </w:rPr>
        <w:t xml:space="preserve"> modified. </w:t>
      </w:r>
      <w:r>
        <w:t xml:space="preserve">Content validity </w:t>
      </w:r>
      <w:r>
        <w:t>was</w:t>
      </w:r>
      <w:r>
        <w:t xml:space="preserve"> tested through examination of the relevant literature, discussions with the supervisors during the questionnaire formulation stage to ensure adequate and representative set of questions and items. </w:t>
      </w:r>
      <w:r>
        <w:rPr>
          <w:szCs w:val="24"/>
        </w:rPr>
        <w:t xml:space="preserve">The researcher </w:t>
      </w:r>
      <w:r>
        <w:rPr>
          <w:szCs w:val="24"/>
        </w:rPr>
        <w:t xml:space="preserve">sought a research </w:t>
      </w:r>
      <w:r>
        <w:rPr>
          <w:szCs w:val="24"/>
        </w:rPr>
        <w:t>expert judgment to determine whether the se</w:t>
      </w:r>
      <w:r>
        <w:rPr>
          <w:szCs w:val="24"/>
        </w:rPr>
        <w:t>t of items accurately represented</w:t>
      </w:r>
      <w:r>
        <w:rPr>
          <w:szCs w:val="24"/>
        </w:rPr>
        <w:t xml:space="preserve"> the concept under study and also </w:t>
      </w:r>
      <w:r>
        <w:rPr>
          <w:szCs w:val="24"/>
        </w:rPr>
        <w:t xml:space="preserve">sought </w:t>
      </w:r>
      <w:r>
        <w:rPr>
          <w:szCs w:val="24"/>
        </w:rPr>
        <w:t xml:space="preserve">assistance from the supervisor in order to help improve content validity of the instrument. </w:t>
      </w:r>
    </w:p>
    <w:bookmarkStart w:id="134" w:name="_Toc115644806"/>
    <w:p>
      <w:pPr>
        <w:pStyle w:val="style3"/>
        <w:rPr>
          <w:szCs w:val="24"/>
        </w:rPr>
      </w:pPr>
      <w:r>
        <w:t>3.6.3 Reliability of the Research Instruments</w:t>
      </w:r>
      <w:bookmarkEnd w:id="134"/>
    </w:p>
    <w:p>
      <w:pPr>
        <w:pStyle w:val="style0"/>
        <w:ind w:right="86"/>
        <w:rPr>
          <w:color w:val="000000"/>
          <w:szCs w:val="24"/>
        </w:rPr>
      </w:pPr>
      <w:r>
        <w:rPr>
          <w:szCs w:val="24"/>
        </w:rPr>
        <w:t xml:space="preserve">Reliability is concerned with the question of whether the results of a study are repeatable. </w:t>
      </w:r>
      <w:r>
        <w:rPr>
          <w:color w:val="000000"/>
          <w:szCs w:val="24"/>
        </w:rPr>
        <w:t>It is about research instrument yielding finding</w:t>
      </w:r>
      <w:r>
        <w:rPr>
          <w:szCs w:val="24"/>
        </w:rPr>
        <w:t>s</w:t>
      </w:r>
      <w:r>
        <w:rPr>
          <w:color w:val="000000"/>
          <w:szCs w:val="24"/>
        </w:rPr>
        <w:t xml:space="preserve"> that are consistent each time it is administered to same subjects </w:t>
      </w:r>
      <w:r>
        <w:rPr>
          <w:szCs w:val="24"/>
        </w:rPr>
        <w:t>(</w:t>
      </w:r>
      <w:r>
        <w:rPr>
          <w:szCs w:val="24"/>
        </w:rPr>
        <w:t>Hakansson</w:t>
      </w:r>
      <w:r>
        <w:rPr>
          <w:szCs w:val="24"/>
        </w:rPr>
        <w:t>, 2013</w:t>
      </w:r>
      <w:r>
        <w:rPr>
          <w:szCs w:val="24"/>
        </w:rPr>
        <w:t xml:space="preserve">). Reliability </w:t>
      </w:r>
      <w:r>
        <w:rPr>
          <w:szCs w:val="24"/>
        </w:rPr>
        <w:t>was</w:t>
      </w:r>
      <w:r>
        <w:rPr>
          <w:szCs w:val="24"/>
        </w:rPr>
        <w:t xml:space="preserve"> tested through </w:t>
      </w:r>
      <w:r>
        <w:rPr>
          <w:color w:val="000000"/>
          <w:szCs w:val="24"/>
        </w:rPr>
        <w:t>Cronbach’s</w:t>
      </w:r>
      <w:r>
        <w:rPr>
          <w:color w:val="000000"/>
          <w:szCs w:val="24"/>
        </w:rPr>
        <w:t xml:space="preserve"> Alpha Coefficient </w:t>
      </w:r>
      <w:r>
        <w:rPr>
          <w:szCs w:val="24"/>
        </w:rPr>
        <w:t xml:space="preserve">method. </w:t>
      </w:r>
      <w:r>
        <w:rPr>
          <w:color w:val="000000"/>
          <w:szCs w:val="24"/>
        </w:rPr>
        <w:t>Cronbach’s</w:t>
      </w:r>
      <w:r>
        <w:rPr>
          <w:color w:val="000000"/>
          <w:szCs w:val="24"/>
        </w:rPr>
        <w:t xml:space="preserve"> Alpha Coefficient </w:t>
      </w:r>
      <w:r>
        <w:rPr>
          <w:color w:val="000000"/>
          <w:szCs w:val="24"/>
        </w:rPr>
        <w:t>was</w:t>
      </w:r>
      <w:r>
        <w:rPr>
          <w:color w:val="000000"/>
          <w:szCs w:val="24"/>
        </w:rPr>
        <w:t xml:space="preserve"> used because it assesses the internal consistence of the research instrument items. </w:t>
      </w:r>
    </w:p>
    <w:p>
      <w:pPr>
        <w:pStyle w:val="style0"/>
        <w:autoSpaceDE w:val="false"/>
        <w:autoSpaceDN w:val="false"/>
        <w:adjustRightInd w:val="false"/>
        <w:rPr>
          <w:rFonts w:cs="Times New Roman"/>
          <w:bCs/>
          <w:szCs w:val="24"/>
          <w:lang w:val="en-GB"/>
        </w:rPr>
      </w:pPr>
      <w:r>
        <w:rPr>
          <w:rFonts w:cs="Times New Roman"/>
          <w:bCs/>
          <w:szCs w:val="24"/>
          <w:lang w:val="en-GB"/>
        </w:rPr>
        <w:t>Cronbach</w:t>
      </w:r>
      <w:r>
        <w:rPr>
          <w:rFonts w:cs="Times New Roman"/>
          <w:bCs/>
          <w:szCs w:val="24"/>
          <w:lang w:val="en-GB"/>
        </w:rPr>
        <w:t xml:space="preserve"> Alpha coefficient (α) is calculated thus:</w:t>
      </w:r>
    </w:p>
    <w:p>
      <w:pPr>
        <w:pStyle w:val="style0"/>
        <w:ind w:right="86"/>
        <w:rPr>
          <w:color w:val="000000"/>
          <w:szCs w:val="24"/>
        </w:rPr>
      </w:pPr>
      <w:r>
        <w:rPr>
          <w:rFonts w:cs="Times New Roman"/>
          <w:bCs/>
          <w:szCs w:val="24"/>
          <w:lang w:val="en-GB"/>
        </w:rPr>
        <w:tab/>
      </w:r>
      <m:oMath>
        <m:r>
          <m:rPr>
            <m:sty m:val="p"/>
          </m:rPr>
          <w:rPr>
            <w:rFonts w:ascii="Cambria Math" w:cs="Times New Roman" w:hAnsi="Cambria Math"/>
            <w:sz w:val="28"/>
            <w:szCs w:val="28"/>
            <w:lang w:val="en-GB"/>
          </w:rPr>
          <m:t xml:space="preserve">α= </m:t>
        </m:r>
        <m:f>
          <m:fPr>
            <m:ctrlPr>
              <w:rPr>
                <w:rFonts w:ascii="Cambria Math" w:cs="Times New Roman" w:hAnsi="Cambria Math"/>
                <w:bCs/>
                <w:sz w:val="28"/>
                <w:szCs w:val="28"/>
                <w:lang w:val="en-GB"/>
              </w:rPr>
            </m:ctrlPr>
          </m:fPr>
          <m:num>
            <m:r>
              <m:rPr>
                <m:sty m:val="p"/>
              </m:rPr>
              <w:rPr>
                <w:rFonts w:ascii="Cambria Math" w:cs="Times New Roman" w:hAnsi="Cambria Math"/>
                <w:sz w:val="28"/>
                <w:szCs w:val="28"/>
                <w:lang w:val="en-GB"/>
              </w:rPr>
              <m:t>p</m:t>
            </m:r>
          </m:num>
          <m:den>
            <m:r>
              <m:rPr>
                <m:sty m:val="p"/>
              </m:rPr>
              <w:rPr>
                <w:rFonts w:ascii="Cambria Math" w:cs="Times New Roman" w:hAnsi="Cambria Math"/>
                <w:sz w:val="28"/>
                <w:szCs w:val="28"/>
                <w:lang w:val="en-GB"/>
              </w:rPr>
              <m:t>p-1</m:t>
            </m:r>
          </m:den>
        </m:f>
        <m:d>
          <m:dPr>
            <m:endChr m:val=")"/>
            <m:ctrlPr>
              <w:rPr>
                <w:rFonts w:ascii="Cambria Math" w:cs="Times New Roman" w:hAnsi="Cambria Math"/>
                <w:bCs/>
                <w:sz w:val="28"/>
                <w:szCs w:val="28"/>
                <w:lang w:val="en-GB"/>
              </w:rPr>
            </m:ctrlPr>
          </m:dPr>
          <m:e>
            <m:f>
              <m:fPr>
                <m:ctrlPr>
                  <w:rPr>
                    <w:rFonts w:ascii="Cambria Math" w:cs="Times New Roman" w:hAnsi="Cambria Math"/>
                    <w:bCs/>
                    <w:sz w:val="28"/>
                    <w:szCs w:val="28"/>
                    <w:lang w:val="en-GB"/>
                  </w:rPr>
                </m:ctrlPr>
              </m:fPr>
              <m:num>
                <m:sSubSup>
                  <m:sSubSupPr>
                    <m:ctrlPr>
                      <w:rPr>
                        <w:rFonts w:ascii="Cambria Math" w:cs="Times New Roman" w:hAnsi="Cambria Math"/>
                        <w:bCs/>
                        <w:sz w:val="28"/>
                        <w:szCs w:val="28"/>
                        <w:lang w:val="en-GB"/>
                      </w:rPr>
                    </m:ctrlPr>
                  </m:sSubSupPr>
                  <m:e>
                    <m:r>
                      <m:rPr>
                        <m:sty m:val="p"/>
                      </m:rPr>
                      <w:rPr>
                        <w:rFonts w:ascii="Cambria Math" w:cs="Times New Roman" w:hAnsi="Cambria Math"/>
                        <w:sz w:val="28"/>
                        <w:szCs w:val="28"/>
                        <w:lang w:val="en-GB"/>
                      </w:rPr>
                      <m:t>S</m:t>
                    </m:r>
                  </m:e>
                  <m:sub>
                    <m:r>
                      <m:rPr>
                        <m:sty m:val="p"/>
                      </m:rPr>
                      <w:rPr>
                        <w:rFonts w:ascii="Cambria Math" w:cs="Times New Roman" w:hAnsi="Cambria Math"/>
                        <w:sz w:val="28"/>
                        <w:szCs w:val="28"/>
                        <w:lang w:val="en-GB"/>
                      </w:rPr>
                      <m:t xml:space="preserve">t - </m:t>
                    </m:r>
                    <m:nary>
                      <m:naryPr>
                        <m:supHide m:val="1"/>
                        <m:subHide m:val="1"/>
                        <m:chr m:val="∑"/>
                        <m:limLoc m:val="undOvr"/>
                        <m:ctrlPr>
                          <w:rPr>
                            <w:rFonts w:ascii="Cambria Math" w:cs="Times New Roman" w:hAnsi="Cambria Math"/>
                            <w:bCs/>
                            <w:sz w:val="28"/>
                            <w:szCs w:val="28"/>
                            <w:lang w:val="en-GB"/>
                          </w:rPr>
                        </m:ctrlPr>
                      </m:naryPr>
                      <m:sub/>
                      <m:sup/>
                      <m:e>
                        <m:sSubSup>
                          <m:sSubSupPr>
                            <m:ctrlPr>
                              <w:rPr>
                                <w:rFonts w:ascii="Cambria Math" w:cs="Times New Roman" w:hAnsi="Cambria Math"/>
                                <w:bCs/>
                                <w:sz w:val="28"/>
                                <w:szCs w:val="28"/>
                                <w:lang w:val="en-GB"/>
                              </w:rPr>
                            </m:ctrlPr>
                          </m:sSubSupPr>
                          <m:e>
                            <m:r>
                              <m:rPr>
                                <m:sty m:val="p"/>
                              </m:rPr>
                              <w:rPr>
                                <w:rFonts w:ascii="Cambria Math" w:cs="Times New Roman" w:hAnsi="Cambria Math"/>
                                <w:sz w:val="28"/>
                                <w:szCs w:val="28"/>
                                <w:lang w:val="en-GB"/>
                              </w:rPr>
                              <m:t>S</m:t>
                            </m:r>
                          </m:e>
                          <m:sub>
                            <m:r>
                              <m:rPr>
                                <m:sty m:val="p"/>
                              </m:rPr>
                              <w:rPr>
                                <w:rFonts w:ascii="Cambria Math" w:cs="Times New Roman" w:hAnsi="Cambria Math"/>
                                <w:sz w:val="28"/>
                                <w:szCs w:val="28"/>
                                <w:lang w:val="en-GB"/>
                              </w:rPr>
                              <m:t>i</m:t>
                            </m:r>
                          </m:sub>
                          <m:sup>
                            <m:r>
                              <m:rPr>
                                <m:sty m:val="p"/>
                              </m:rPr>
                              <w:rPr>
                                <w:rFonts w:ascii="Cambria Math" w:cs="Times New Roman" w:hAnsi="Cambria Math"/>
                                <w:sz w:val="28"/>
                                <w:szCs w:val="28"/>
                                <w:lang w:val="en-GB"/>
                              </w:rPr>
                              <m:t>2</m:t>
                            </m:r>
                          </m:sup>
                        </m:sSubSup>
                      </m:e>
                    </m:nary>
                  </m:sub>
                  <m:sup>
                    <m:r>
                      <m:rPr>
                        <m:sty m:val="p"/>
                      </m:rPr>
                      <w:rPr>
                        <w:rFonts w:ascii="Cambria Math" w:cs="Times New Roman" w:hAnsi="Cambria Math"/>
                        <w:sz w:val="28"/>
                        <w:szCs w:val="28"/>
                        <w:lang w:val="en-GB"/>
                      </w:rPr>
                      <m:t>2</m:t>
                    </m:r>
                  </m:sup>
                </m:sSubSup>
              </m:num>
              <m:den>
                <m:sSubSup>
                  <m:sSubSupPr>
                    <m:ctrlPr>
                      <w:rPr>
                        <w:rFonts w:ascii="Cambria Math" w:cs="Times New Roman" w:hAnsi="Cambria Math"/>
                        <w:bCs/>
                        <w:sz w:val="28"/>
                        <w:szCs w:val="28"/>
                        <w:lang w:val="en-GB"/>
                      </w:rPr>
                    </m:ctrlPr>
                  </m:sSubSupPr>
                  <m:e>
                    <m:r>
                      <m:rPr>
                        <m:sty m:val="p"/>
                      </m:rPr>
                      <w:rPr>
                        <w:rFonts w:ascii="Cambria Math" w:cs="Times New Roman" w:hAnsi="Cambria Math"/>
                        <w:sz w:val="28"/>
                        <w:szCs w:val="28"/>
                        <w:lang w:val="en-GB"/>
                      </w:rPr>
                      <m:t>S</m:t>
                    </m:r>
                  </m:e>
                  <m:sub>
                    <m:r>
                      <m:rPr>
                        <m:sty m:val="p"/>
                      </m:rPr>
                      <w:rPr>
                        <w:rFonts w:ascii="Cambria Math" w:cs="Times New Roman" w:hAnsi="Cambria Math"/>
                        <w:sz w:val="28"/>
                        <w:szCs w:val="28"/>
                        <w:lang w:val="en-GB"/>
                      </w:rPr>
                      <m:t>t</m:t>
                    </m:r>
                  </m:sub>
                  <m:sup>
                    <m:r>
                      <m:rPr>
                        <m:sty m:val="p"/>
                      </m:rPr>
                      <w:rPr>
                        <w:rFonts w:ascii="Cambria Math" w:cs="Times New Roman" w:hAnsi="Cambria Math"/>
                        <w:sz w:val="28"/>
                        <w:szCs w:val="28"/>
                        <w:lang w:val="en-GB"/>
                      </w:rPr>
                      <m:t>2</m:t>
                    </m:r>
                  </m:sup>
                </m:sSubSup>
              </m:den>
            </m:f>
          </m:e>
        </m:d>
      </m:oMath>
      <w:r>
        <w:rPr>
          <w:rFonts w:cs="Times New Roman"/>
          <w:bCs/>
          <w:sz w:val="28"/>
          <w:szCs w:val="28"/>
          <w:lang w:val="en-GB"/>
        </w:rPr>
        <w:t>,</w:t>
      </w:r>
      <w:r>
        <w:rPr>
          <w:rFonts w:cs="Times New Roman"/>
          <w:bCs/>
          <w:szCs w:val="24"/>
          <w:lang w:val="en-GB"/>
        </w:rPr>
        <w:t xml:space="preserve"> where </w:t>
      </w:r>
      <m:oMath>
        <m:sSubSup>
          <m:sSubSupPr>
            <m:ctrlPr>
              <w:rPr>
                <w:rFonts w:ascii="Cambria Math" w:cs="Times New Roman" w:hAnsi="Cambria Math"/>
                <w:bCs/>
                <w:i/>
                <w:szCs w:val="24"/>
                <w:lang w:val="en-GB"/>
              </w:rPr>
            </m:ctrlPr>
          </m:sSubSupPr>
          <m:e>
            <m:r>
              <w:rPr>
                <w:rFonts w:ascii="Cambria Math" w:cs="Times New Roman" w:hAnsi="Cambria Math"/>
                <w:szCs w:val="24"/>
                <w:lang w:val="en-GB"/>
              </w:rPr>
              <m:t>S</m:t>
            </m:r>
          </m:e>
          <m:sub>
            <m:r>
              <w:rPr>
                <w:rFonts w:ascii="Cambria Math" w:cs="Times New Roman" w:hAnsi="Cambria Math"/>
                <w:szCs w:val="24"/>
                <w:lang w:val="en-GB"/>
              </w:rPr>
              <m:t>t</m:t>
            </m:r>
          </m:sub>
          <m:sup>
            <m:r>
              <w:rPr>
                <w:rFonts w:ascii="Cambria Math" w:cs="Times New Roman" w:hAnsi="Cambria Math"/>
                <w:szCs w:val="24"/>
                <w:lang w:val="en-GB"/>
              </w:rPr>
              <m:t>2</m:t>
            </m:r>
          </m:sup>
        </m:sSubSup>
      </m:oMath>
      <w:r>
        <w:rPr>
          <w:rFonts w:cs="Times New Roman"/>
          <w:bCs/>
          <w:szCs w:val="24"/>
          <w:lang w:val="en-GB"/>
        </w:rPr>
        <w:t xml:space="preserve"> is the variance of the scores for the summation of the individual sub-items and </w:t>
      </w:r>
      <m:oMath>
        <m:nary>
          <m:naryPr>
            <m:supHide m:val="1"/>
            <m:subHide m:val="1"/>
            <m:chr m:val="∑"/>
            <m:limLoc m:val="undOvr"/>
            <m:ctrlPr>
              <w:rPr>
                <w:rFonts w:ascii="Cambria Math" w:cs="Times New Roman" w:hAnsi="Cambria Math"/>
                <w:bCs/>
                <w:i/>
                <w:szCs w:val="24"/>
                <w:lang w:val="en-GB"/>
              </w:rPr>
            </m:ctrlPr>
          </m:naryPr>
          <m:sub/>
          <m:sup/>
          <m:e>
            <m:sSubSup>
              <m:sSubSupPr>
                <m:ctrlPr>
                  <w:rPr>
                    <w:rFonts w:ascii="Cambria Math" w:cs="Times New Roman" w:hAnsi="Cambria Math"/>
                    <w:bCs/>
                    <w:i/>
                    <w:szCs w:val="24"/>
                    <w:lang w:val="en-GB"/>
                  </w:rPr>
                </m:ctrlPr>
              </m:sSubSupPr>
              <m:e>
                <m:r>
                  <w:rPr>
                    <w:rFonts w:ascii="Cambria Math" w:cs="Times New Roman" w:hAnsi="Cambria Math"/>
                    <w:szCs w:val="24"/>
                    <w:lang w:val="en-GB"/>
                  </w:rPr>
                  <m:t>S</m:t>
                </m:r>
              </m:e>
              <m:sub>
                <m:r>
                  <w:rPr>
                    <w:rFonts w:ascii="Cambria Math" w:cs="Times New Roman" w:hAnsi="Cambria Math"/>
                    <w:szCs w:val="24"/>
                    <w:lang w:val="en-GB"/>
                  </w:rPr>
                  <m:t>i</m:t>
                </m:r>
              </m:sub>
              <m:sup>
                <m:r>
                  <w:rPr>
                    <w:rFonts w:ascii="Cambria Math" w:cs="Times New Roman" w:hAnsi="Cambria Math"/>
                    <w:szCs w:val="24"/>
                    <w:lang w:val="en-GB"/>
                  </w:rPr>
                  <m:t>2</m:t>
                </m:r>
              </m:sup>
            </m:sSubSup>
          </m:e>
        </m:nary>
      </m:oMath>
      <w:r>
        <w:rPr>
          <w:rFonts w:cs="Times New Roman"/>
          <w:bCs/>
          <w:szCs w:val="24"/>
          <w:lang w:val="en-GB"/>
        </w:rPr>
        <w:t xml:space="preserve"> is the sum of the variance of individual items</w:t>
      </w:r>
      <w:r>
        <w:rPr>
          <w:rFonts w:cs="Times New Roman"/>
          <w:bCs/>
          <w:szCs w:val="24"/>
          <w:lang w:val="en-GB"/>
        </w:rPr>
        <w:t xml:space="preserve">. </w:t>
      </w:r>
      <w:r>
        <w:rPr>
          <w:color w:val="000000"/>
          <w:szCs w:val="24"/>
        </w:rPr>
        <w:t xml:space="preserve">The alpha coefficient ranges in value from zero to one and the closer </w:t>
      </w:r>
      <w:r>
        <w:rPr>
          <w:color w:val="000000"/>
          <w:szCs w:val="24"/>
        </w:rPr>
        <w:t>Cronbach’s</w:t>
      </w:r>
      <w:r>
        <w:rPr>
          <w:color w:val="000000"/>
          <w:szCs w:val="24"/>
        </w:rPr>
        <w:t xml:space="preserve"> alpha coefficient is to 1 the greater the internal consistency of the items in the scale (</w:t>
      </w:r>
      <w:r>
        <w:rPr>
          <w:color w:val="000000"/>
          <w:szCs w:val="24"/>
        </w:rPr>
        <w:t>Zikmund</w:t>
      </w:r>
      <w:r>
        <w:rPr>
          <w:color w:val="000000"/>
          <w:szCs w:val="24"/>
        </w:rPr>
        <w:t xml:space="preserve"> et </w:t>
      </w:r>
      <w:r>
        <w:rPr>
          <w:i/>
          <w:color w:val="000000"/>
          <w:szCs w:val="24"/>
        </w:rPr>
        <w:t>al</w:t>
      </w:r>
      <w:r>
        <w:rPr>
          <w:color w:val="000000"/>
          <w:szCs w:val="24"/>
        </w:rPr>
        <w:t xml:space="preserve">. 2013). </w:t>
      </w:r>
      <w:r>
        <w:rPr>
          <w:color w:val="000000"/>
          <w:szCs w:val="24"/>
        </w:rPr>
        <w:t>Cronbach’s</w:t>
      </w:r>
      <w:r>
        <w:rPr>
          <w:color w:val="000000"/>
          <w:szCs w:val="24"/>
        </w:rPr>
        <w:t xml:space="preserve"> Alpha Coefficient value of 0.7 </w:t>
      </w:r>
      <w:r>
        <w:rPr>
          <w:color w:val="000000"/>
          <w:szCs w:val="24"/>
        </w:rPr>
        <w:t>was</w:t>
      </w:r>
      <w:r>
        <w:rPr>
          <w:color w:val="000000"/>
          <w:szCs w:val="24"/>
        </w:rPr>
        <w:t xml:space="preserve"> used as the cutoff and all items whose value </w:t>
      </w:r>
      <w:r>
        <w:rPr>
          <w:color w:val="000000"/>
          <w:szCs w:val="24"/>
        </w:rPr>
        <w:t xml:space="preserve">was </w:t>
      </w:r>
      <w:r>
        <w:rPr>
          <w:color w:val="000000"/>
          <w:szCs w:val="24"/>
        </w:rPr>
        <w:t xml:space="preserve">less than 0.7 </w:t>
      </w:r>
      <w:r>
        <w:rPr>
          <w:color w:val="000000"/>
          <w:szCs w:val="24"/>
        </w:rPr>
        <w:t>was</w:t>
      </w:r>
      <w:r>
        <w:rPr>
          <w:color w:val="000000"/>
          <w:szCs w:val="24"/>
        </w:rPr>
        <w:t xml:space="preserve"> considered weak, thus adjusted or left out of the final questionnaire. </w:t>
      </w:r>
      <w:r>
        <w:rPr>
          <w:color w:val="000000"/>
          <w:szCs w:val="24"/>
        </w:rPr>
        <w:t xml:space="preserve">The alpha coefficient for the teachers’ questionnaire was 0.748 which is a reliable measure.  </w:t>
      </w:r>
    </w:p>
    <w:bookmarkStart w:id="135" w:name="_Toc66078647"/>
    <w:bookmarkStart w:id="136" w:name="_Toc115644807"/>
    <w:p>
      <w:pPr>
        <w:pStyle w:val="style2"/>
        <w:rPr/>
      </w:pPr>
      <w:r>
        <w:t>3.7 Data Collection Procedure</w:t>
      </w:r>
      <w:bookmarkEnd w:id="135"/>
      <w:bookmarkEnd w:id="136"/>
      <w:r>
        <w:t xml:space="preserve"> </w:t>
      </w:r>
    </w:p>
    <w:p>
      <w:pPr>
        <w:pStyle w:val="style0"/>
        <w:rPr>
          <w:szCs w:val="24"/>
        </w:rPr>
      </w:pPr>
      <w:r>
        <w:rPr>
          <w:szCs w:val="24"/>
        </w:rPr>
        <w:t>The researcher obtain</w:t>
      </w:r>
      <w:r>
        <w:rPr>
          <w:szCs w:val="24"/>
        </w:rPr>
        <w:t>ed</w:t>
      </w:r>
      <w:r>
        <w:rPr>
          <w:szCs w:val="24"/>
        </w:rPr>
        <w:t xml:space="preserve"> a clearance letter from </w:t>
      </w:r>
      <w:r>
        <w:rPr>
          <w:szCs w:val="24"/>
        </w:rPr>
        <w:t>Lukenya</w:t>
      </w:r>
      <w:r>
        <w:rPr>
          <w:szCs w:val="24"/>
        </w:rPr>
        <w:t xml:space="preserve"> University, from the department of Education, which </w:t>
      </w:r>
      <w:r>
        <w:rPr>
          <w:szCs w:val="24"/>
        </w:rPr>
        <w:t xml:space="preserve">was </w:t>
      </w:r>
      <w:r>
        <w:rPr>
          <w:szCs w:val="24"/>
        </w:rPr>
        <w:t>used in getting a research permit from National Council of Science and Technology (NACOSTI). After checking research instruments validity and reliability, the study proceed</w:t>
      </w:r>
      <w:r>
        <w:rPr>
          <w:szCs w:val="24"/>
        </w:rPr>
        <w:t>ed</w:t>
      </w:r>
      <w:r>
        <w:rPr>
          <w:szCs w:val="24"/>
        </w:rPr>
        <w:t xml:space="preserve"> to the field for the purpose of data collection. A letter </w:t>
      </w:r>
      <w:r>
        <w:rPr>
          <w:szCs w:val="24"/>
        </w:rPr>
        <w:t xml:space="preserve">was </w:t>
      </w:r>
      <w:r>
        <w:rPr>
          <w:szCs w:val="24"/>
        </w:rPr>
        <w:t xml:space="preserve">sent to the sub-county director of education </w:t>
      </w:r>
      <w:r>
        <w:t>Mandera</w:t>
      </w:r>
      <w:r>
        <w:t xml:space="preserve"> East Sub-</w:t>
      </w:r>
      <w:r>
        <w:rPr>
          <w:szCs w:val="24"/>
        </w:rPr>
        <w:t xml:space="preserve">County and also to the head teacher of the sample primary schools to seek formal clearance to engage in the study. After the respondents’ acceptance to participate in the study, research instruments </w:t>
      </w:r>
      <w:r>
        <w:rPr>
          <w:szCs w:val="24"/>
        </w:rPr>
        <w:t>were provided</w:t>
      </w:r>
      <w:r>
        <w:rPr>
          <w:szCs w:val="24"/>
        </w:rPr>
        <w:t xml:space="preserve"> to them. The questionnaires </w:t>
      </w:r>
      <w:r>
        <w:rPr>
          <w:szCs w:val="24"/>
        </w:rPr>
        <w:t>were</w:t>
      </w:r>
      <w:r>
        <w:rPr>
          <w:szCs w:val="24"/>
        </w:rPr>
        <w:t xml:space="preserve"> collected after the respondents finish filling them. The researcher personally conduct</w:t>
      </w:r>
      <w:r>
        <w:rPr>
          <w:szCs w:val="24"/>
        </w:rPr>
        <w:t>ed</w:t>
      </w:r>
      <w:r>
        <w:rPr>
          <w:szCs w:val="24"/>
        </w:rPr>
        <w:t xml:space="preserve"> the face to face interviews with the head teachers. Information </w:t>
      </w:r>
      <w:r>
        <w:rPr>
          <w:szCs w:val="24"/>
        </w:rPr>
        <w:t>was</w:t>
      </w:r>
      <w:r>
        <w:rPr>
          <w:szCs w:val="24"/>
        </w:rPr>
        <w:t xml:space="preserve"> collected through taking notes.</w:t>
      </w:r>
    </w:p>
    <w:bookmarkStart w:id="137" w:name="_Toc66078648"/>
    <w:bookmarkStart w:id="138" w:name="_Toc115644808"/>
    <w:p>
      <w:pPr>
        <w:pStyle w:val="style2"/>
        <w:rPr>
          <w:szCs w:val="24"/>
        </w:rPr>
      </w:pPr>
      <w:r>
        <w:t xml:space="preserve">3.8 </w:t>
      </w:r>
      <w:bookmarkEnd w:id="137"/>
      <w:r>
        <w:t>Data Analysis</w:t>
      </w:r>
      <w:bookmarkEnd w:id="138"/>
    </w:p>
    <w:p>
      <w:pPr>
        <w:pStyle w:val="style0"/>
        <w:rPr>
          <w:szCs w:val="24"/>
        </w:rPr>
      </w:pPr>
      <w:r>
        <w:t xml:space="preserve">Data analysis involves categorizing, ordering and analyzing raw data to get answers to the research questions (Kothari, 2010). </w:t>
      </w:r>
      <w:r>
        <w:rPr>
          <w:szCs w:val="24"/>
          <w:lang w:eastAsia="zh-CN"/>
        </w:rPr>
        <w:t xml:space="preserve">Data from questionnaires </w:t>
      </w:r>
      <w:r>
        <w:rPr>
          <w:szCs w:val="24"/>
          <w:lang w:eastAsia="zh-CN"/>
        </w:rPr>
        <w:t>were</w:t>
      </w:r>
      <w:r>
        <w:rPr>
          <w:szCs w:val="24"/>
          <w:lang w:eastAsia="zh-CN"/>
        </w:rPr>
        <w:t xml:space="preserve"> coded, keyed into SPSS </w:t>
      </w:r>
      <w:r>
        <w:rPr>
          <w:szCs w:val="24"/>
          <w:lang w:eastAsia="zh-CN"/>
        </w:rPr>
        <w:t xml:space="preserve">Version 26 then analyzed using descriptive statistics such as frequency, percentage and mean. </w:t>
      </w:r>
      <w:r>
        <w:rPr>
          <w:szCs w:val="24"/>
        </w:rPr>
        <w:t xml:space="preserve">T-test </w:t>
      </w:r>
      <w:r>
        <w:rPr>
          <w:szCs w:val="24"/>
          <w:lang w:eastAsia="zh-CN"/>
        </w:rPr>
        <w:t>was</w:t>
      </w:r>
      <w:r>
        <w:rPr>
          <w:szCs w:val="24"/>
          <w:lang w:eastAsia="zh-CN"/>
        </w:rPr>
        <w:t xml:space="preserve"> used to examine whether there is significant difference in disciplinary cases in schools. </w:t>
      </w:r>
      <w:r>
        <w:rPr>
          <w:szCs w:val="24"/>
        </w:rPr>
        <w:t>The variables are significant as per the 0.05 significance level which implies that the significant value needs to be less than 0.05.</w:t>
      </w:r>
      <w:r>
        <w:rPr>
          <w:szCs w:val="24"/>
        </w:rPr>
        <w:t xml:space="preserve"> </w:t>
      </w:r>
      <w:r>
        <w:rPr>
          <w:szCs w:val="24"/>
        </w:rPr>
        <w:t>Correlation</w:t>
      </w:r>
      <w:r>
        <w:rPr>
          <w:szCs w:val="24"/>
        </w:rPr>
        <w:t xml:space="preserve"> was also used t</w:t>
      </w:r>
      <w:r>
        <w:rPr>
          <w:szCs w:val="24"/>
        </w:rPr>
        <w:t>o</w:t>
      </w:r>
      <w:r>
        <w:rPr>
          <w:szCs w:val="24"/>
        </w:rPr>
        <w:t xml:space="preserve"> test the strength and correlation between the study variables. </w:t>
      </w:r>
      <w:r>
        <w:rPr>
          <w:szCs w:val="24"/>
        </w:rPr>
        <w:t xml:space="preserve">A correlation coefficient </w:t>
      </w:r>
      <w:r>
        <w:rPr>
          <w:rFonts w:eastAsia="Times New Roman"/>
          <w:color w:val="000000"/>
          <w:kern w:val="24"/>
          <w:szCs w:val="24"/>
        </w:rPr>
        <w:t>between less than 0.25</w:t>
      </w:r>
      <w:r>
        <w:rPr>
          <w:rFonts w:eastAsia="Times New Roman"/>
          <w:color w:val="000000"/>
          <w:kern w:val="24"/>
          <w:sz w:val="52"/>
          <w:szCs w:val="52"/>
        </w:rPr>
        <w:t xml:space="preserve"> </w:t>
      </w:r>
      <w:r>
        <w:rPr>
          <w:rFonts w:eastAsia="Times New Roman"/>
          <w:color w:val="000000"/>
          <w:kern w:val="24"/>
          <w:szCs w:val="24"/>
        </w:rPr>
        <w:t>is interpreted to mean weak or no relationship between the variables</w:t>
      </w:r>
      <w:r>
        <w:rPr>
          <w:rFonts w:eastAsia="Times New Roman"/>
          <w:color w:val="000000"/>
          <w:kern w:val="24"/>
          <w:sz w:val="22"/>
        </w:rPr>
        <w:t xml:space="preserve">, 0.26-0.45 </w:t>
      </w:r>
      <w:r>
        <w:rPr>
          <w:rFonts w:eastAsia="Times New Roman"/>
          <w:color w:val="000000"/>
          <w:kern w:val="24"/>
          <w:szCs w:val="24"/>
        </w:rPr>
        <w:t>moderate relationship and more than 0.45 a strong relationship between the variables.</w:t>
      </w:r>
      <w:r>
        <w:rPr>
          <w:rFonts w:eastAsia="Times New Roman"/>
          <w:color w:val="000000"/>
          <w:kern w:val="24"/>
          <w:sz w:val="52"/>
          <w:szCs w:val="52"/>
        </w:rPr>
        <w:t xml:space="preserve"> </w:t>
      </w:r>
      <w:r>
        <w:rPr>
          <w:color w:val="000000"/>
          <w:szCs w:val="24"/>
        </w:rPr>
        <w:t xml:space="preserve"> Significance was at less than 0.05 therefore any value with a p value of more than 0.05 was considered insignificant.</w:t>
      </w:r>
    </w:p>
    <w:p>
      <w:pPr>
        <w:pStyle w:val="style0"/>
        <w:rPr>
          <w:szCs w:val="24"/>
        </w:rPr>
      </w:pPr>
    </w:p>
    <w:p>
      <w:pPr>
        <w:pStyle w:val="style0"/>
        <w:rPr>
          <w:szCs w:val="24"/>
        </w:rPr>
      </w:pPr>
      <w:r>
        <w:rPr>
          <w:szCs w:val="24"/>
        </w:rPr>
        <w:t xml:space="preserve"> Data from open ended questionnaires </w:t>
      </w:r>
      <w:r>
        <w:rPr>
          <w:szCs w:val="24"/>
        </w:rPr>
        <w:t>was</w:t>
      </w:r>
      <w:r>
        <w:rPr>
          <w:szCs w:val="24"/>
        </w:rPr>
        <w:t xml:space="preserve"> analyzed using content analysis. </w:t>
      </w:r>
      <w:r>
        <w:rPr>
          <w:color w:val="000000"/>
          <w:szCs w:val="24"/>
        </w:rPr>
        <w:t xml:space="preserve">Content analysis involves grouping topics into meaningful segments, coding and analyzing them into categories. Data from interview guides </w:t>
      </w:r>
      <w:r>
        <w:rPr>
          <w:color w:val="000000"/>
          <w:szCs w:val="24"/>
        </w:rPr>
        <w:t>was</w:t>
      </w:r>
      <w:r>
        <w:rPr>
          <w:color w:val="000000"/>
          <w:szCs w:val="24"/>
        </w:rPr>
        <w:t xml:space="preserve"> presented in verbatim (direct narrations).</w:t>
      </w:r>
    </w:p>
    <w:bookmarkStart w:id="139" w:name="_Toc115644809"/>
    <w:p>
      <w:pPr>
        <w:pStyle w:val="style2"/>
        <w:rPr/>
      </w:pPr>
      <w:r>
        <w:t xml:space="preserve">3.9 Ethical </w:t>
      </w:r>
      <w:r>
        <w:t>Considerations</w:t>
      </w:r>
      <w:bookmarkEnd w:id="139"/>
    </w:p>
    <w:p>
      <w:pPr>
        <w:pStyle w:val="style4105"/>
        <w:spacing w:lineRule="auto" w:line="480"/>
        <w:jc w:val="both"/>
        <w:rPr>
          <w:rFonts w:eastAsia="Cambria"/>
        </w:rPr>
      </w:pPr>
      <w:r>
        <w:t xml:space="preserve">According to Creswell (2014) ethical considerations are important for any research. </w:t>
      </w:r>
      <w:r>
        <w:rPr>
          <w:lang w:val="en-GB"/>
        </w:rPr>
        <w:t xml:space="preserve">Ethical research is considered as </w:t>
      </w:r>
      <w:r>
        <w:t>one</w:t>
      </w:r>
      <w:r>
        <w:rPr>
          <w:lang w:val="en-GB"/>
        </w:rPr>
        <w:t xml:space="preserve"> that does not harm and which gives informed consent and respects the rights of individuals being studied.  Ethical issues form an important component of research as far as conduct of researchers is concerned.  </w:t>
      </w:r>
      <w:r>
        <w:rPr>
          <w:rFonts w:eastAsia="Cambria"/>
        </w:rPr>
        <w:t>The ethical consideration are ensuring anonymity and confidentiality; no harm to the participants; voluntary participation, avoiding deception and fair reporting (</w:t>
      </w:r>
      <w:r>
        <w:rPr>
          <w:rFonts w:eastAsia="Cambria"/>
        </w:rPr>
        <w:t>Babbie</w:t>
      </w:r>
      <w:r>
        <w:rPr>
          <w:rFonts w:eastAsia="Cambria"/>
        </w:rPr>
        <w:t xml:space="preserve">, 2009). Ethics </w:t>
      </w:r>
      <w:r>
        <w:rPr>
          <w:rFonts w:eastAsia="Cambria"/>
        </w:rPr>
        <w:t xml:space="preserve">were </w:t>
      </w:r>
      <w:r>
        <w:rPr>
          <w:rFonts w:eastAsia="Cambria"/>
        </w:rPr>
        <w:t xml:space="preserve">observed before, during and after carrying out the study. </w:t>
      </w:r>
    </w:p>
    <w:p>
      <w:pPr>
        <w:pStyle w:val="style4105"/>
        <w:spacing w:lineRule="auto" w:line="480"/>
        <w:jc w:val="both"/>
        <w:rPr>
          <w:rFonts w:eastAsia="Cambria"/>
        </w:rPr>
      </w:pPr>
    </w:p>
    <w:p>
      <w:pPr>
        <w:pStyle w:val="style4105"/>
        <w:spacing w:lineRule="auto" w:line="480"/>
        <w:jc w:val="both"/>
        <w:rPr>
          <w:rFonts w:eastAsia="Cambria"/>
        </w:rPr>
      </w:pPr>
      <w:r>
        <w:rPr>
          <w:rFonts w:eastAsia="Cambria"/>
        </w:rPr>
        <w:t xml:space="preserve">The researcher </w:t>
      </w:r>
      <w:r>
        <w:rPr>
          <w:rFonts w:eastAsia="Cambria"/>
        </w:rPr>
        <w:t>sought for</w:t>
      </w:r>
      <w:r>
        <w:rPr>
          <w:rFonts w:eastAsia="Cambria"/>
        </w:rPr>
        <w:t xml:space="preserve"> an informed consent from all the schools who participate</w:t>
      </w:r>
      <w:r>
        <w:rPr>
          <w:rFonts w:eastAsia="Cambria"/>
        </w:rPr>
        <w:t>d</w:t>
      </w:r>
      <w:r>
        <w:rPr>
          <w:rFonts w:eastAsia="Cambria"/>
        </w:rPr>
        <w:t xml:space="preserve"> in the study. This </w:t>
      </w:r>
      <w:r>
        <w:rPr>
          <w:rFonts w:eastAsia="Cambria"/>
        </w:rPr>
        <w:t>was</w:t>
      </w:r>
      <w:r>
        <w:rPr>
          <w:rFonts w:eastAsia="Cambria"/>
        </w:rPr>
        <w:t xml:space="preserve"> done to ensure they participate</w:t>
      </w:r>
      <w:r>
        <w:rPr>
          <w:rFonts w:eastAsia="Cambria"/>
        </w:rPr>
        <w:t>d</w:t>
      </w:r>
      <w:r>
        <w:rPr>
          <w:rFonts w:eastAsia="Cambria"/>
        </w:rPr>
        <w:t xml:space="preserve"> voluntarily.  Full disclosure of the purpose of the study </w:t>
      </w:r>
      <w:r>
        <w:rPr>
          <w:rFonts w:eastAsia="Cambria"/>
        </w:rPr>
        <w:t>was</w:t>
      </w:r>
      <w:r>
        <w:rPr>
          <w:rFonts w:eastAsia="Cambria"/>
        </w:rPr>
        <w:t xml:space="preserve"> made to the respondents by way of a letter of introduction. The respondents </w:t>
      </w:r>
      <w:r>
        <w:rPr>
          <w:rFonts w:eastAsia="Cambria"/>
        </w:rPr>
        <w:t>were assured</w:t>
      </w:r>
      <w:r>
        <w:rPr>
          <w:rFonts w:eastAsia="Cambria"/>
        </w:rPr>
        <w:t xml:space="preserve"> of confidentiality of the information </w:t>
      </w:r>
      <w:r>
        <w:rPr>
          <w:rFonts w:eastAsia="Cambria"/>
          <w:color w:val="auto"/>
        </w:rPr>
        <w:t>given</w:t>
      </w:r>
      <w:r>
        <w:rPr>
          <w:rFonts w:eastAsia="Cambria"/>
        </w:rPr>
        <w:t xml:space="preserve"> and anonymity of the source of data as the questionnaire </w:t>
      </w:r>
      <w:r>
        <w:rPr>
          <w:rFonts w:eastAsia="Cambria"/>
        </w:rPr>
        <w:t>did</w:t>
      </w:r>
      <w:r>
        <w:rPr>
          <w:rFonts w:eastAsia="Cambria"/>
        </w:rPr>
        <w:t xml:space="preserve"> not require disclosure of identity. To facilitate objectivity in the research, efforts </w:t>
      </w:r>
      <w:r>
        <w:rPr>
          <w:rFonts w:eastAsia="Cambria"/>
        </w:rPr>
        <w:t>were</w:t>
      </w:r>
      <w:r>
        <w:rPr>
          <w:rFonts w:eastAsia="Cambria"/>
        </w:rPr>
        <w:t xml:space="preserve"> made to ensure that perso</w:t>
      </w:r>
      <w:r>
        <w:rPr>
          <w:rFonts w:eastAsia="Cambria"/>
        </w:rPr>
        <w:t xml:space="preserve">nal biases of the researcher did </w:t>
      </w:r>
      <w:r>
        <w:rPr>
          <w:rFonts w:eastAsia="Cambria"/>
        </w:rPr>
        <w:t xml:space="preserve">not interfere with the research process and that all parties </w:t>
      </w:r>
      <w:r>
        <w:rPr>
          <w:rFonts w:eastAsia="Cambria"/>
        </w:rPr>
        <w:t xml:space="preserve">were </w:t>
      </w:r>
      <w:r>
        <w:rPr>
          <w:rFonts w:eastAsia="Cambria"/>
        </w:rPr>
        <w:t>given a fair consideration. In reportin</w:t>
      </w:r>
      <w:r>
        <w:rPr>
          <w:rFonts w:eastAsia="Cambria"/>
        </w:rPr>
        <w:t>g the findings, the researcher accurately</w:t>
      </w:r>
      <w:r>
        <w:rPr>
          <w:rFonts w:eastAsia="Cambria"/>
        </w:rPr>
        <w:t xml:space="preserve"> represent</w:t>
      </w:r>
      <w:r>
        <w:rPr>
          <w:rFonts w:eastAsia="Cambria"/>
        </w:rPr>
        <w:t>ed</w:t>
      </w:r>
      <w:r>
        <w:rPr>
          <w:rFonts w:eastAsia="Cambria"/>
        </w:rPr>
        <w:t xml:space="preserve"> data collected and it </w:t>
      </w:r>
      <w:r>
        <w:rPr>
          <w:rFonts w:eastAsia="Cambria"/>
        </w:rPr>
        <w:t xml:space="preserve">was </w:t>
      </w:r>
      <w:r>
        <w:rPr>
          <w:rFonts w:eastAsia="Cambria"/>
        </w:rPr>
        <w:t xml:space="preserve">used only for the purposes of this study. </w:t>
      </w:r>
    </w:p>
    <w:bookmarkStart w:id="140" w:name="_Toc115644810"/>
    <w:p>
      <w:pPr>
        <w:pStyle w:val="style2"/>
        <w:rPr>
          <w:rFonts w:eastAsia="Times New Roman"/>
        </w:rPr>
      </w:pPr>
      <w:r>
        <w:rPr>
          <w:rFonts w:eastAsia="Times New Roman"/>
        </w:rPr>
        <w:t>3.10 Operationalization of the Variables</w:t>
      </w:r>
      <w:bookmarkEnd w:id="140"/>
    </w:p>
    <w:bookmarkStart w:id="141" w:name="_Toc483567624"/>
    <w:bookmarkStart w:id="142" w:name="_Toc3801807"/>
    <w:bookmarkStart w:id="143" w:name="_Toc75293253"/>
    <w:bookmarkStart w:id="144" w:name="_Toc77843246"/>
    <w:bookmarkStart w:id="145" w:name="_Toc104486361"/>
    <w:bookmarkStart w:id="146" w:name="_Toc107398733"/>
    <w:bookmarkStart w:id="147" w:name="_Toc115644811"/>
    <w:p>
      <w:pPr>
        <w:pStyle w:val="style2"/>
        <w:rPr/>
      </w:pPr>
      <w:r>
        <w:t>Table 3.</w:t>
      </w:r>
      <w:r>
        <w:rPr>
          <w:noProof/>
        </w:rPr>
        <w:t>2</w:t>
      </w:r>
      <w:r>
        <w:t>: Operationalization of the Variables</w:t>
      </w:r>
      <w:bookmarkEnd w:id="141"/>
      <w:bookmarkEnd w:id="142"/>
      <w:bookmarkEnd w:id="143"/>
      <w:bookmarkEnd w:id="144"/>
      <w:bookmarkEnd w:id="145"/>
      <w:bookmarkEnd w:id="146"/>
      <w:bookmarkEnd w:id="147"/>
    </w:p>
    <w:tbl>
      <w:tblPr>
        <w:tblStyle w:val="style4177"/>
        <w:tblW w:w="9630" w:type="dxa"/>
        <w:tblLook w:val="06A0" w:firstRow="1" w:lastRow="0" w:firstColumn="1" w:lastColumn="0" w:noHBand="1" w:noVBand="1"/>
      </w:tblPr>
      <w:tblGrid>
        <w:gridCol w:w="1980"/>
        <w:gridCol w:w="3510"/>
        <w:gridCol w:w="1890"/>
        <w:gridCol w:w="2250"/>
      </w:tblGrid>
      <w:tr>
        <w:trPr>
          <w:trHeight w:val="844" w:hRule="atLeast"/>
        </w:trPr>
        <w:tc>
          <w:tcPr>
            <w:tcW w:w="1980" w:type="dxa"/>
            <w:tcBorders/>
          </w:tcPr>
          <w:p>
            <w:pPr>
              <w:pStyle w:val="style0"/>
              <w:spacing w:lineRule="auto" w:line="240"/>
              <w:rPr>
                <w:b w:val="false"/>
                <w:color w:val="000000"/>
                <w:szCs w:val="24"/>
              </w:rPr>
            </w:pPr>
            <w:r>
              <w:rPr>
                <w:color w:val="000000"/>
                <w:szCs w:val="24"/>
              </w:rPr>
              <w:t>Variables</w:t>
            </w:r>
          </w:p>
        </w:tc>
        <w:tc>
          <w:tcPr>
            <w:tcW w:w="3510" w:type="dxa"/>
            <w:tcBorders/>
          </w:tcPr>
          <w:p>
            <w:pPr>
              <w:pStyle w:val="style0"/>
              <w:spacing w:lineRule="auto" w:line="240"/>
              <w:rPr>
                <w:b w:val="false"/>
                <w:color w:val="000000"/>
                <w:szCs w:val="24"/>
              </w:rPr>
            </w:pPr>
            <w:r>
              <w:rPr>
                <w:color w:val="000000"/>
                <w:szCs w:val="24"/>
              </w:rPr>
              <w:t>Indicators</w:t>
            </w:r>
          </w:p>
        </w:tc>
        <w:tc>
          <w:tcPr>
            <w:tcW w:w="1890" w:type="dxa"/>
            <w:tcBorders/>
          </w:tcPr>
          <w:p>
            <w:pPr>
              <w:pStyle w:val="style0"/>
              <w:spacing w:lineRule="auto" w:line="240"/>
              <w:rPr>
                <w:b w:val="false"/>
                <w:color w:val="000000"/>
                <w:szCs w:val="24"/>
              </w:rPr>
            </w:pPr>
            <w:r>
              <w:rPr>
                <w:color w:val="000000"/>
                <w:szCs w:val="24"/>
              </w:rPr>
              <w:t>Data collection instrument</w:t>
            </w:r>
          </w:p>
        </w:tc>
        <w:tc>
          <w:tcPr>
            <w:tcW w:w="2250" w:type="dxa"/>
            <w:tcBorders/>
          </w:tcPr>
          <w:p>
            <w:pPr>
              <w:pStyle w:val="style0"/>
              <w:spacing w:lineRule="auto" w:line="240"/>
              <w:rPr>
                <w:b w:val="false"/>
                <w:color w:val="000000"/>
                <w:szCs w:val="24"/>
              </w:rPr>
            </w:pPr>
            <w:r>
              <w:rPr>
                <w:color w:val="000000"/>
                <w:szCs w:val="24"/>
              </w:rPr>
              <w:t>Analytical Tool</w:t>
            </w:r>
          </w:p>
        </w:tc>
      </w:tr>
      <w:tr>
        <w:tblPrEx/>
        <w:trPr>
          <w:trHeight w:val="1295" w:hRule="atLeast"/>
        </w:trPr>
        <w:tc>
          <w:tcPr>
            <w:tcW w:w="1980" w:type="dxa"/>
            <w:tcBorders/>
          </w:tcPr>
          <w:p>
            <w:pPr>
              <w:pStyle w:val="style0"/>
              <w:spacing w:lineRule="auto" w:line="240"/>
              <w:rPr>
                <w:b w:val="false"/>
                <w:color w:val="000000"/>
                <w:szCs w:val="24"/>
              </w:rPr>
            </w:pPr>
            <w:r>
              <w:rPr>
                <w:color w:val="000000"/>
                <w:szCs w:val="24"/>
              </w:rPr>
              <w:t>Independent Variables</w:t>
            </w:r>
          </w:p>
          <w:p>
            <w:pPr>
              <w:pStyle w:val="style0"/>
              <w:spacing w:lineRule="auto" w:line="240"/>
              <w:rPr>
                <w:b w:val="false"/>
                <w:color w:val="000000"/>
                <w:szCs w:val="24"/>
              </w:rPr>
            </w:pPr>
            <w:r>
              <w:rPr>
                <w:b w:val="false"/>
                <w:color w:val="000000"/>
                <w:szCs w:val="24"/>
              </w:rPr>
              <w:t>Rules and Regulations</w:t>
            </w:r>
          </w:p>
        </w:tc>
        <w:tc>
          <w:tcPr>
            <w:tcW w:w="3510" w:type="dxa"/>
            <w:tcBorders/>
          </w:tcPr>
          <w:p>
            <w:pPr>
              <w:pStyle w:val="style179"/>
              <w:numPr>
                <w:ilvl w:val="0"/>
                <w:numId w:val="6"/>
              </w:numPr>
              <w:spacing w:lineRule="auto" w:line="240"/>
              <w:jc w:val="left"/>
              <w:rPr>
                <w:szCs w:val="24"/>
              </w:rPr>
            </w:pPr>
            <w:r>
              <w:rPr>
                <w:szCs w:val="24"/>
              </w:rPr>
              <w:t>Examination rules</w:t>
            </w:r>
          </w:p>
          <w:p>
            <w:pPr>
              <w:pStyle w:val="style179"/>
              <w:numPr>
                <w:ilvl w:val="0"/>
                <w:numId w:val="6"/>
              </w:numPr>
              <w:spacing w:lineRule="auto" w:line="240"/>
              <w:jc w:val="left"/>
              <w:rPr>
                <w:szCs w:val="24"/>
              </w:rPr>
            </w:pPr>
            <w:r>
              <w:rPr>
                <w:szCs w:val="24"/>
              </w:rPr>
              <w:t>Classroom rules</w:t>
            </w:r>
          </w:p>
          <w:p>
            <w:pPr>
              <w:pStyle w:val="style179"/>
              <w:numPr>
                <w:ilvl w:val="0"/>
                <w:numId w:val="6"/>
              </w:numPr>
              <w:spacing w:lineRule="auto" w:line="240"/>
              <w:jc w:val="left"/>
              <w:rPr>
                <w:szCs w:val="24"/>
              </w:rPr>
            </w:pPr>
            <w:r>
              <w:rPr>
                <w:szCs w:val="24"/>
              </w:rPr>
              <w:t>Good grooming rules</w:t>
            </w:r>
          </w:p>
          <w:p>
            <w:pPr>
              <w:pStyle w:val="style179"/>
              <w:numPr>
                <w:ilvl w:val="0"/>
                <w:numId w:val="6"/>
              </w:numPr>
              <w:spacing w:lineRule="auto" w:line="240"/>
              <w:jc w:val="left"/>
              <w:rPr>
                <w:szCs w:val="24"/>
              </w:rPr>
            </w:pPr>
            <w:r>
              <w:rPr>
                <w:szCs w:val="24"/>
              </w:rPr>
              <w:t>Interrelationship rules</w:t>
            </w:r>
          </w:p>
        </w:tc>
        <w:tc>
          <w:tcPr>
            <w:tcW w:w="1890" w:type="dxa"/>
            <w:tcBorders/>
          </w:tcPr>
          <w:p>
            <w:pPr>
              <w:pStyle w:val="style0"/>
              <w:spacing w:lineRule="auto" w:line="240"/>
              <w:rPr>
                <w:color w:val="000000"/>
                <w:szCs w:val="24"/>
              </w:rPr>
            </w:pPr>
            <w:r>
              <w:rPr>
                <w:color w:val="000000"/>
                <w:szCs w:val="24"/>
              </w:rPr>
              <w:t>Questionnaire</w:t>
            </w:r>
          </w:p>
          <w:p>
            <w:pPr>
              <w:pStyle w:val="style0"/>
              <w:spacing w:lineRule="auto" w:line="240"/>
              <w:rPr>
                <w:color w:val="000000"/>
                <w:szCs w:val="24"/>
              </w:rPr>
            </w:pPr>
            <w:r>
              <w:rPr>
                <w:color w:val="000000"/>
                <w:szCs w:val="24"/>
              </w:rPr>
              <w:t>Interview guide</w:t>
            </w:r>
          </w:p>
        </w:tc>
        <w:tc>
          <w:tcPr>
            <w:tcW w:w="2250" w:type="dxa"/>
            <w:tcBorders/>
          </w:tcPr>
          <w:p>
            <w:pPr>
              <w:pStyle w:val="style0"/>
              <w:spacing w:lineRule="auto" w:line="240"/>
              <w:rPr>
                <w:color w:val="000000"/>
                <w:szCs w:val="24"/>
              </w:rPr>
            </w:pPr>
            <w:r>
              <w:rPr>
                <w:color w:val="000000"/>
                <w:szCs w:val="24"/>
              </w:rPr>
              <w:t>T-Test</w:t>
            </w:r>
          </w:p>
          <w:p>
            <w:pPr>
              <w:pStyle w:val="style0"/>
              <w:spacing w:lineRule="auto" w:line="240"/>
              <w:rPr>
                <w:color w:val="000000"/>
                <w:szCs w:val="24"/>
              </w:rPr>
            </w:pPr>
            <w:r>
              <w:rPr>
                <w:color w:val="000000"/>
                <w:szCs w:val="24"/>
              </w:rPr>
              <w:t xml:space="preserve">Correlation </w:t>
            </w:r>
          </w:p>
        </w:tc>
      </w:tr>
      <w:tr>
        <w:tblPrEx/>
        <w:trPr>
          <w:trHeight w:val="1115" w:hRule="atLeast"/>
        </w:trPr>
        <w:tc>
          <w:tcPr>
            <w:tcW w:w="1980" w:type="dxa"/>
            <w:tcBorders/>
          </w:tcPr>
          <w:p>
            <w:pPr>
              <w:pStyle w:val="style0"/>
              <w:spacing w:lineRule="auto" w:line="360"/>
              <w:rPr>
                <w:b w:val="false"/>
                <w:bCs w:val="false"/>
                <w:szCs w:val="24"/>
              </w:rPr>
            </w:pPr>
            <w:r>
              <w:rPr>
                <w:b w:val="false"/>
                <w:szCs w:val="24"/>
              </w:rPr>
              <w:t xml:space="preserve">Guiding and Counseling </w:t>
            </w:r>
          </w:p>
          <w:p>
            <w:pPr>
              <w:pStyle w:val="style0"/>
              <w:spacing w:lineRule="auto" w:line="240"/>
              <w:rPr>
                <w:color w:val="000000"/>
                <w:szCs w:val="24"/>
              </w:rPr>
            </w:pPr>
          </w:p>
        </w:tc>
        <w:tc>
          <w:tcPr>
            <w:tcW w:w="3510" w:type="dxa"/>
            <w:tcBorders/>
          </w:tcPr>
          <w:p>
            <w:pPr>
              <w:pStyle w:val="style179"/>
              <w:numPr>
                <w:ilvl w:val="0"/>
                <w:numId w:val="30"/>
              </w:numPr>
              <w:spacing w:lineRule="auto" w:line="240"/>
              <w:jc w:val="left"/>
              <w:rPr>
                <w:szCs w:val="24"/>
              </w:rPr>
            </w:pPr>
            <w:r>
              <w:rPr>
                <w:szCs w:val="24"/>
              </w:rPr>
              <w:t xml:space="preserve">Counseling professionals </w:t>
            </w:r>
          </w:p>
          <w:p>
            <w:pPr>
              <w:pStyle w:val="style179"/>
              <w:numPr>
                <w:ilvl w:val="0"/>
                <w:numId w:val="30"/>
              </w:numPr>
              <w:spacing w:lineRule="auto" w:line="240"/>
              <w:jc w:val="left"/>
              <w:rPr>
                <w:szCs w:val="24"/>
              </w:rPr>
            </w:pPr>
            <w:r>
              <w:rPr>
                <w:szCs w:val="24"/>
              </w:rPr>
              <w:t>Peer counselling</w:t>
            </w:r>
          </w:p>
          <w:p>
            <w:pPr>
              <w:pStyle w:val="style179"/>
              <w:numPr>
                <w:ilvl w:val="0"/>
                <w:numId w:val="30"/>
              </w:numPr>
              <w:spacing w:lineRule="auto" w:line="240"/>
              <w:jc w:val="left"/>
              <w:rPr>
                <w:szCs w:val="24"/>
              </w:rPr>
            </w:pPr>
            <w:r>
              <w:rPr>
                <w:szCs w:val="24"/>
              </w:rPr>
              <w:t>Private rooms</w:t>
            </w:r>
          </w:p>
        </w:tc>
        <w:tc>
          <w:tcPr>
            <w:tcW w:w="1890" w:type="dxa"/>
            <w:tcBorders/>
          </w:tcPr>
          <w:p>
            <w:pPr>
              <w:pStyle w:val="style0"/>
              <w:spacing w:lineRule="auto" w:line="240"/>
              <w:rPr>
                <w:color w:val="000000"/>
                <w:szCs w:val="24"/>
              </w:rPr>
            </w:pPr>
            <w:r>
              <w:rPr>
                <w:color w:val="000000"/>
                <w:szCs w:val="24"/>
              </w:rPr>
              <w:t>Questionnaire</w:t>
            </w:r>
          </w:p>
          <w:p>
            <w:pPr>
              <w:pStyle w:val="style0"/>
              <w:spacing w:lineRule="auto" w:line="240"/>
              <w:rPr>
                <w:color w:val="000000"/>
                <w:szCs w:val="24"/>
              </w:rPr>
            </w:pPr>
            <w:r>
              <w:rPr>
                <w:color w:val="000000"/>
                <w:szCs w:val="24"/>
              </w:rPr>
              <w:t>Interview guide</w:t>
            </w:r>
          </w:p>
        </w:tc>
        <w:tc>
          <w:tcPr>
            <w:tcW w:w="2250" w:type="dxa"/>
            <w:tcBorders/>
          </w:tcPr>
          <w:p>
            <w:pPr>
              <w:pStyle w:val="style0"/>
              <w:spacing w:lineRule="auto" w:line="240"/>
              <w:rPr>
                <w:color w:val="000000"/>
                <w:szCs w:val="24"/>
              </w:rPr>
            </w:pPr>
            <w:r>
              <w:rPr>
                <w:color w:val="000000"/>
                <w:szCs w:val="24"/>
              </w:rPr>
              <w:t>T-Test</w:t>
            </w:r>
          </w:p>
          <w:p>
            <w:pPr>
              <w:pStyle w:val="style0"/>
              <w:spacing w:lineRule="auto" w:line="240"/>
              <w:rPr>
                <w:color w:val="000000"/>
                <w:szCs w:val="24"/>
              </w:rPr>
            </w:pPr>
            <w:r>
              <w:rPr>
                <w:color w:val="000000"/>
                <w:szCs w:val="24"/>
              </w:rPr>
              <w:t>correlation</w:t>
            </w:r>
          </w:p>
          <w:p>
            <w:pPr>
              <w:pStyle w:val="style0"/>
              <w:spacing w:lineRule="auto" w:line="240"/>
              <w:rPr>
                <w:color w:val="000000"/>
                <w:szCs w:val="24"/>
              </w:rPr>
            </w:pPr>
          </w:p>
        </w:tc>
      </w:tr>
      <w:tr>
        <w:tblPrEx/>
        <w:trPr>
          <w:trHeight w:val="872" w:hRule="atLeast"/>
        </w:trPr>
        <w:tc>
          <w:tcPr>
            <w:tcW w:w="1980" w:type="dxa"/>
            <w:tcBorders/>
          </w:tcPr>
          <w:p>
            <w:pPr>
              <w:pStyle w:val="style0"/>
              <w:spacing w:lineRule="auto" w:line="240"/>
              <w:rPr>
                <w:b w:val="false"/>
                <w:bCs w:val="false"/>
                <w:szCs w:val="24"/>
              </w:rPr>
            </w:pPr>
            <w:r>
              <w:rPr>
                <w:b w:val="false"/>
                <w:szCs w:val="24"/>
              </w:rPr>
              <w:t xml:space="preserve">Administration of punishment  </w:t>
            </w:r>
          </w:p>
          <w:p>
            <w:pPr>
              <w:pStyle w:val="style0"/>
              <w:spacing w:lineRule="auto" w:line="240"/>
              <w:rPr>
                <w:color w:val="000000"/>
                <w:szCs w:val="24"/>
              </w:rPr>
            </w:pPr>
          </w:p>
        </w:tc>
        <w:tc>
          <w:tcPr>
            <w:tcW w:w="3510" w:type="dxa"/>
            <w:tcBorders/>
          </w:tcPr>
          <w:p>
            <w:pPr>
              <w:pStyle w:val="style179"/>
              <w:numPr>
                <w:ilvl w:val="0"/>
                <w:numId w:val="28"/>
              </w:numPr>
              <w:spacing w:lineRule="auto" w:line="240"/>
              <w:jc w:val="left"/>
              <w:rPr>
                <w:szCs w:val="24"/>
              </w:rPr>
            </w:pPr>
            <w:r>
              <w:rPr>
                <w:szCs w:val="24"/>
              </w:rPr>
              <w:t>Reasonable punishment</w:t>
            </w:r>
          </w:p>
          <w:p>
            <w:pPr>
              <w:pStyle w:val="style179"/>
              <w:numPr>
                <w:ilvl w:val="0"/>
                <w:numId w:val="28"/>
              </w:numPr>
              <w:spacing w:lineRule="auto" w:line="240"/>
              <w:jc w:val="left"/>
              <w:rPr>
                <w:szCs w:val="24"/>
              </w:rPr>
            </w:pPr>
            <w:r>
              <w:rPr>
                <w:szCs w:val="24"/>
              </w:rPr>
              <w:t>Disciplinary committee</w:t>
            </w:r>
          </w:p>
        </w:tc>
        <w:tc>
          <w:tcPr>
            <w:tcW w:w="1890" w:type="dxa"/>
            <w:tcBorders/>
          </w:tcPr>
          <w:p>
            <w:pPr>
              <w:pStyle w:val="style0"/>
              <w:spacing w:lineRule="auto" w:line="240"/>
              <w:rPr>
                <w:color w:val="000000"/>
                <w:szCs w:val="24"/>
              </w:rPr>
            </w:pPr>
            <w:r>
              <w:rPr>
                <w:color w:val="000000"/>
                <w:szCs w:val="24"/>
              </w:rPr>
              <w:t>Questionnaire</w:t>
            </w:r>
          </w:p>
          <w:p>
            <w:pPr>
              <w:pStyle w:val="style0"/>
              <w:spacing w:lineRule="auto" w:line="240"/>
              <w:rPr>
                <w:color w:val="000000"/>
                <w:szCs w:val="24"/>
              </w:rPr>
            </w:pPr>
            <w:r>
              <w:rPr>
                <w:color w:val="000000"/>
                <w:szCs w:val="24"/>
              </w:rPr>
              <w:t>Interview guide</w:t>
            </w:r>
          </w:p>
        </w:tc>
        <w:tc>
          <w:tcPr>
            <w:tcW w:w="2250" w:type="dxa"/>
            <w:tcBorders/>
          </w:tcPr>
          <w:p>
            <w:pPr>
              <w:pStyle w:val="style0"/>
              <w:spacing w:lineRule="auto" w:line="240"/>
              <w:rPr>
                <w:color w:val="000000"/>
                <w:szCs w:val="24"/>
              </w:rPr>
            </w:pPr>
            <w:r>
              <w:rPr>
                <w:color w:val="000000"/>
                <w:szCs w:val="24"/>
              </w:rPr>
              <w:t>T-Test</w:t>
            </w:r>
          </w:p>
          <w:p>
            <w:pPr>
              <w:pStyle w:val="style0"/>
              <w:spacing w:lineRule="auto" w:line="240"/>
              <w:rPr>
                <w:color w:val="000000"/>
                <w:szCs w:val="24"/>
              </w:rPr>
            </w:pPr>
            <w:r>
              <w:rPr>
                <w:color w:val="000000"/>
                <w:szCs w:val="24"/>
              </w:rPr>
              <w:t xml:space="preserve">Correlation </w:t>
            </w:r>
          </w:p>
          <w:p>
            <w:pPr>
              <w:pStyle w:val="style0"/>
              <w:spacing w:lineRule="auto" w:line="240"/>
              <w:rPr>
                <w:color w:val="000000"/>
                <w:szCs w:val="24"/>
              </w:rPr>
            </w:pPr>
          </w:p>
          <w:p>
            <w:pPr>
              <w:pStyle w:val="style0"/>
              <w:spacing w:lineRule="auto" w:line="240"/>
              <w:rPr>
                <w:color w:val="000000"/>
                <w:szCs w:val="24"/>
              </w:rPr>
            </w:pPr>
          </w:p>
        </w:tc>
      </w:tr>
      <w:tr>
        <w:tblPrEx/>
        <w:trPr>
          <w:trHeight w:val="890" w:hRule="atLeast"/>
        </w:trPr>
        <w:tc>
          <w:tcPr>
            <w:tcW w:w="1980" w:type="dxa"/>
            <w:tcBorders/>
          </w:tcPr>
          <w:p>
            <w:pPr>
              <w:pStyle w:val="style0"/>
              <w:spacing w:lineRule="auto" w:line="240"/>
              <w:rPr>
                <w:b w:val="false"/>
                <w:bCs w:val="false"/>
                <w:szCs w:val="24"/>
              </w:rPr>
            </w:pPr>
            <w:r>
              <w:rPr>
                <w:b w:val="false"/>
                <w:iCs/>
                <w:szCs w:val="24"/>
              </w:rPr>
              <w:t>Involving pupils’ representatives in decision making</w:t>
            </w:r>
          </w:p>
        </w:tc>
        <w:tc>
          <w:tcPr>
            <w:tcW w:w="3510" w:type="dxa"/>
            <w:tcBorders/>
          </w:tcPr>
          <w:p>
            <w:pPr>
              <w:pStyle w:val="style179"/>
              <w:numPr>
                <w:ilvl w:val="0"/>
                <w:numId w:val="28"/>
              </w:numPr>
              <w:spacing w:lineRule="auto" w:line="240"/>
              <w:jc w:val="left"/>
              <w:rPr>
                <w:szCs w:val="24"/>
              </w:rPr>
            </w:pPr>
            <w:r>
              <w:rPr>
                <w:color w:val="000000"/>
              </w:rPr>
              <w:t>Administration tasks</w:t>
            </w:r>
          </w:p>
          <w:p>
            <w:pPr>
              <w:pStyle w:val="style179"/>
              <w:numPr>
                <w:ilvl w:val="0"/>
                <w:numId w:val="28"/>
              </w:numPr>
              <w:spacing w:lineRule="auto" w:line="240"/>
              <w:jc w:val="left"/>
              <w:rPr>
                <w:szCs w:val="24"/>
              </w:rPr>
            </w:pPr>
            <w:r>
              <w:t>Curriculum issues</w:t>
            </w:r>
          </w:p>
          <w:p>
            <w:pPr>
              <w:pStyle w:val="style179"/>
              <w:numPr>
                <w:ilvl w:val="0"/>
                <w:numId w:val="28"/>
              </w:numPr>
              <w:spacing w:lineRule="auto" w:line="240"/>
              <w:jc w:val="left"/>
              <w:rPr>
                <w:szCs w:val="24"/>
              </w:rPr>
            </w:pPr>
            <w:r>
              <w:t>Pupils welfare</w:t>
            </w:r>
          </w:p>
          <w:p>
            <w:pPr>
              <w:pStyle w:val="style179"/>
              <w:spacing w:lineRule="auto" w:line="240"/>
              <w:ind w:left="0"/>
              <w:rPr>
                <w:iCs/>
                <w:szCs w:val="24"/>
              </w:rPr>
            </w:pPr>
          </w:p>
        </w:tc>
        <w:tc>
          <w:tcPr>
            <w:tcW w:w="1890" w:type="dxa"/>
            <w:tcBorders/>
          </w:tcPr>
          <w:p>
            <w:pPr>
              <w:pStyle w:val="style0"/>
              <w:spacing w:lineRule="auto" w:line="240"/>
              <w:rPr>
                <w:color w:val="000000"/>
                <w:szCs w:val="24"/>
              </w:rPr>
            </w:pPr>
            <w:r>
              <w:rPr>
                <w:color w:val="000000"/>
                <w:szCs w:val="24"/>
              </w:rPr>
              <w:t>Questionnaire</w:t>
            </w:r>
          </w:p>
          <w:p>
            <w:pPr>
              <w:pStyle w:val="style0"/>
              <w:spacing w:lineRule="auto" w:line="240"/>
              <w:rPr>
                <w:color w:val="000000"/>
                <w:szCs w:val="24"/>
              </w:rPr>
            </w:pPr>
            <w:r>
              <w:rPr>
                <w:color w:val="000000"/>
                <w:szCs w:val="24"/>
              </w:rPr>
              <w:t>Interview guide</w:t>
            </w:r>
          </w:p>
        </w:tc>
        <w:tc>
          <w:tcPr>
            <w:tcW w:w="2250" w:type="dxa"/>
            <w:tcBorders/>
          </w:tcPr>
          <w:p>
            <w:pPr>
              <w:pStyle w:val="style0"/>
              <w:spacing w:lineRule="auto" w:line="240"/>
              <w:rPr>
                <w:color w:val="000000"/>
                <w:szCs w:val="24"/>
              </w:rPr>
            </w:pPr>
            <w:r>
              <w:rPr>
                <w:color w:val="000000"/>
                <w:szCs w:val="24"/>
              </w:rPr>
              <w:t>T-Test</w:t>
            </w:r>
          </w:p>
          <w:p>
            <w:pPr>
              <w:pStyle w:val="style0"/>
              <w:spacing w:lineRule="auto" w:line="240"/>
              <w:rPr>
                <w:color w:val="000000"/>
                <w:szCs w:val="24"/>
              </w:rPr>
            </w:pPr>
            <w:r>
              <w:rPr>
                <w:color w:val="000000"/>
                <w:szCs w:val="24"/>
              </w:rPr>
              <w:t>Correlation</w:t>
            </w:r>
          </w:p>
        </w:tc>
      </w:tr>
      <w:tr>
        <w:tblPrEx/>
        <w:trPr>
          <w:trHeight w:val="1277" w:hRule="atLeast"/>
        </w:trPr>
        <w:tc>
          <w:tcPr>
            <w:tcW w:w="1980" w:type="dxa"/>
            <w:tcBorders/>
          </w:tcPr>
          <w:p>
            <w:pPr>
              <w:pStyle w:val="style0"/>
              <w:spacing w:lineRule="auto" w:line="240"/>
              <w:rPr>
                <w:b w:val="false"/>
                <w:color w:val="000000"/>
                <w:szCs w:val="24"/>
              </w:rPr>
            </w:pPr>
            <w:r>
              <w:rPr>
                <w:color w:val="000000"/>
                <w:szCs w:val="24"/>
              </w:rPr>
              <w:t>Dependent Variable</w:t>
            </w:r>
          </w:p>
          <w:p>
            <w:pPr>
              <w:pStyle w:val="style0"/>
              <w:spacing w:lineRule="auto" w:line="240"/>
              <w:rPr>
                <w:b w:val="false"/>
                <w:color w:val="000000"/>
                <w:szCs w:val="24"/>
              </w:rPr>
            </w:pPr>
            <w:r>
              <w:rPr>
                <w:b w:val="false"/>
                <w:color w:val="000000"/>
                <w:szCs w:val="24"/>
              </w:rPr>
              <w:t>Pupils’ discipline</w:t>
            </w:r>
          </w:p>
        </w:tc>
        <w:tc>
          <w:tcPr>
            <w:tcW w:w="3510" w:type="dxa"/>
            <w:tcBorders/>
          </w:tcPr>
          <w:p>
            <w:pPr>
              <w:pStyle w:val="style179"/>
              <w:numPr>
                <w:ilvl w:val="0"/>
                <w:numId w:val="29"/>
              </w:numPr>
              <w:spacing w:lineRule="auto" w:line="240"/>
              <w:jc w:val="left"/>
              <w:rPr>
                <w:szCs w:val="24"/>
              </w:rPr>
            </w:pPr>
            <w:r>
              <w:rPr>
                <w:szCs w:val="24"/>
              </w:rPr>
              <w:t>Reduced pupils’ unrest</w:t>
            </w:r>
          </w:p>
          <w:p>
            <w:pPr>
              <w:pStyle w:val="style179"/>
              <w:numPr>
                <w:ilvl w:val="0"/>
                <w:numId w:val="29"/>
              </w:numPr>
              <w:spacing w:lineRule="auto" w:line="240"/>
              <w:jc w:val="left"/>
              <w:rPr>
                <w:szCs w:val="24"/>
              </w:rPr>
            </w:pPr>
            <w:r>
              <w:rPr>
                <w:szCs w:val="24"/>
              </w:rPr>
              <w:t>Reduced suspension and expulsion</w:t>
            </w:r>
          </w:p>
          <w:p>
            <w:pPr>
              <w:pStyle w:val="style179"/>
              <w:numPr>
                <w:ilvl w:val="0"/>
                <w:numId w:val="29"/>
              </w:numPr>
              <w:spacing w:lineRule="auto" w:line="240"/>
              <w:jc w:val="left"/>
              <w:rPr>
                <w:szCs w:val="24"/>
              </w:rPr>
            </w:pPr>
            <w:r>
              <w:rPr>
                <w:szCs w:val="24"/>
              </w:rPr>
              <w:t>Academic excellence</w:t>
            </w:r>
          </w:p>
        </w:tc>
        <w:tc>
          <w:tcPr>
            <w:tcW w:w="1890" w:type="dxa"/>
            <w:tcBorders/>
          </w:tcPr>
          <w:p>
            <w:pPr>
              <w:pStyle w:val="style0"/>
              <w:spacing w:lineRule="auto" w:line="240"/>
              <w:rPr>
                <w:color w:val="000000"/>
                <w:szCs w:val="24"/>
              </w:rPr>
            </w:pPr>
            <w:r>
              <w:rPr>
                <w:color w:val="000000"/>
                <w:szCs w:val="24"/>
              </w:rPr>
              <w:t>Questionnaire</w:t>
            </w:r>
          </w:p>
          <w:p>
            <w:pPr>
              <w:pStyle w:val="style0"/>
              <w:spacing w:lineRule="auto" w:line="240"/>
              <w:rPr>
                <w:color w:val="000000"/>
                <w:szCs w:val="24"/>
              </w:rPr>
            </w:pPr>
            <w:r>
              <w:rPr>
                <w:color w:val="000000"/>
                <w:szCs w:val="24"/>
              </w:rPr>
              <w:t>Interview guide</w:t>
            </w:r>
          </w:p>
        </w:tc>
        <w:tc>
          <w:tcPr>
            <w:tcW w:w="2250" w:type="dxa"/>
            <w:tcBorders/>
          </w:tcPr>
          <w:p>
            <w:pPr>
              <w:pStyle w:val="style0"/>
              <w:spacing w:lineRule="auto" w:line="240"/>
              <w:rPr>
                <w:color w:val="000000"/>
                <w:szCs w:val="24"/>
              </w:rPr>
            </w:pPr>
            <w:r>
              <w:rPr>
                <w:color w:val="000000"/>
                <w:szCs w:val="24"/>
              </w:rPr>
              <w:t>T-Test</w:t>
            </w:r>
          </w:p>
          <w:p>
            <w:pPr>
              <w:pStyle w:val="style0"/>
              <w:spacing w:lineRule="auto" w:line="240"/>
              <w:rPr>
                <w:color w:val="000000"/>
                <w:szCs w:val="24"/>
              </w:rPr>
            </w:pPr>
            <w:r>
              <w:rPr>
                <w:color w:val="000000"/>
                <w:szCs w:val="24"/>
              </w:rPr>
              <w:t>Correlation</w:t>
            </w:r>
          </w:p>
        </w:tc>
      </w:tr>
      <w:bookmarkStart w:id="148" w:name="_Toc16142477"/>
      <w:bookmarkStart w:id="149" w:name="_Toc17120174"/>
      <w:bookmarkStart w:id="150" w:name="_Toc88167501"/>
      <w:bookmarkStart w:id="151" w:name="_Toc115644812"/>
    </w:tbl>
    <w:p>
      <w:pPr>
        <w:pStyle w:val="style1"/>
        <w:rPr/>
      </w:pPr>
      <w:r>
        <w:t>CHAPTER FOUR</w:t>
      </w:r>
      <w:bookmarkEnd w:id="148"/>
      <w:bookmarkEnd w:id="149"/>
      <w:bookmarkEnd w:id="150"/>
      <w:bookmarkEnd w:id="151"/>
    </w:p>
    <w:bookmarkStart w:id="152" w:name="_30j0zll" w:colFirst="0" w:colLast="0"/>
    <w:bookmarkStart w:id="153" w:name="_Toc16142478"/>
    <w:bookmarkStart w:id="154" w:name="_Toc17120175"/>
    <w:bookmarkStart w:id="155" w:name="_Toc88167502"/>
    <w:bookmarkStart w:id="156" w:name="_Toc115644813"/>
    <w:bookmarkEnd w:id="152"/>
    <w:p>
      <w:pPr>
        <w:pStyle w:val="style1"/>
        <w:rPr/>
      </w:pPr>
      <w:r>
        <w:t>DATA ANALYSIS, PRESENTATION, AND INTERPRETATION</w:t>
      </w:r>
      <w:bookmarkEnd w:id="153"/>
      <w:bookmarkEnd w:id="154"/>
      <w:bookmarkEnd w:id="155"/>
      <w:r>
        <w:t xml:space="preserve"> OF FINDINGS</w:t>
      </w:r>
      <w:bookmarkEnd w:id="156"/>
    </w:p>
    <w:bookmarkStart w:id="157" w:name="_Toc16142479"/>
    <w:bookmarkStart w:id="158" w:name="_Toc17120176"/>
    <w:bookmarkStart w:id="159" w:name="_Toc88167503"/>
    <w:bookmarkStart w:id="160" w:name="_Toc115644814"/>
    <w:p>
      <w:pPr>
        <w:pStyle w:val="style2"/>
        <w:rPr/>
      </w:pPr>
      <w:r>
        <w:t>4.1 Introduction</w:t>
      </w:r>
      <w:bookmarkEnd w:id="157"/>
      <w:bookmarkEnd w:id="158"/>
      <w:bookmarkEnd w:id="159"/>
      <w:bookmarkEnd w:id="160"/>
    </w:p>
    <w:p>
      <w:pPr>
        <w:pStyle w:val="style0"/>
        <w:rPr>
          <w:szCs w:val="24"/>
        </w:rPr>
      </w:pPr>
      <w:r>
        <w:rPr>
          <w:szCs w:val="24"/>
        </w:rPr>
        <w:t xml:space="preserve">This chapter covers data </w:t>
      </w:r>
      <w:r>
        <w:rPr>
          <w:szCs w:val="24"/>
        </w:rPr>
        <w:t xml:space="preserve">analysis, presentation and interpretation based on </w:t>
      </w:r>
      <w:r>
        <w:rPr>
          <w:szCs w:val="24"/>
        </w:rPr>
        <w:t xml:space="preserve">study </w:t>
      </w:r>
      <w:r>
        <w:rPr>
          <w:szCs w:val="24"/>
        </w:rPr>
        <w:t xml:space="preserve">objectives. The </w:t>
      </w:r>
      <w:r>
        <w:rPr>
          <w:szCs w:val="24"/>
        </w:rPr>
        <w:t xml:space="preserve">main objective of the study was to </w:t>
      </w:r>
      <w:r>
        <w:t xml:space="preserve">assess the </w:t>
      </w:r>
      <w:r>
        <w:rPr>
          <w:bCs/>
          <w:szCs w:val="24"/>
        </w:rPr>
        <w:t xml:space="preserve">administrative practices influencing pupils’ discipline in public primary schools in </w:t>
      </w:r>
      <w:r>
        <w:rPr>
          <w:bCs/>
          <w:szCs w:val="24"/>
        </w:rPr>
        <w:t>Mandera</w:t>
      </w:r>
      <w:r>
        <w:rPr>
          <w:bCs/>
          <w:szCs w:val="24"/>
        </w:rPr>
        <w:t xml:space="preserve"> East Sub-County</w:t>
      </w:r>
      <w:r>
        <w:rPr>
          <w:szCs w:val="24"/>
        </w:rPr>
        <w:t>.</w:t>
      </w:r>
      <w:r>
        <w:rPr>
          <w:szCs w:val="24"/>
        </w:rPr>
        <w:t xml:space="preserve"> Findings are presented as per the research objectives. </w:t>
      </w:r>
    </w:p>
    <w:bookmarkStart w:id="161" w:name="_Toc115644815"/>
    <w:p>
      <w:pPr>
        <w:pStyle w:val="style2"/>
        <w:rPr/>
      </w:pPr>
      <w:r>
        <w:t>4.2 Response R</w:t>
      </w:r>
      <w:r>
        <w:t>ate</w:t>
      </w:r>
      <w:bookmarkEnd w:id="161"/>
      <w:r>
        <w:tab/>
      </w:r>
    </w:p>
    <w:p>
      <w:pPr>
        <w:pStyle w:val="style4105"/>
        <w:spacing w:lineRule="auto" w:line="480"/>
        <w:jc w:val="both"/>
        <w:rPr>
          <w:color w:val="auto"/>
        </w:rPr>
      </w:pPr>
      <w:r>
        <w:rPr>
          <w:color w:val="auto"/>
        </w:rPr>
        <w:t xml:space="preserve">The </w:t>
      </w:r>
      <w:r>
        <w:rPr>
          <w:color w:val="auto"/>
        </w:rPr>
        <w:t>study participants</w:t>
      </w:r>
      <w:r>
        <w:rPr>
          <w:color w:val="auto"/>
        </w:rPr>
        <w:t xml:space="preserve"> were the</w:t>
      </w:r>
      <w:r>
        <w:rPr>
          <w:color w:val="auto"/>
        </w:rPr>
        <w:t xml:space="preserve"> </w:t>
      </w:r>
      <w:r>
        <w:rPr>
          <w:color w:val="auto"/>
        </w:rPr>
        <w:t>head teachers</w:t>
      </w:r>
      <w:r>
        <w:rPr>
          <w:color w:val="auto"/>
        </w:rPr>
        <w:t xml:space="preserve"> and teachers</w:t>
      </w:r>
      <w:r>
        <w:rPr>
          <w:color w:val="auto"/>
        </w:rPr>
        <w:t>. The</w:t>
      </w:r>
      <w:r>
        <w:rPr>
          <w:color w:val="auto"/>
        </w:rPr>
        <w:t xml:space="preserve"> return rate is presented</w:t>
      </w:r>
      <w:r>
        <w:rPr>
          <w:color w:val="auto"/>
        </w:rPr>
        <w:t xml:space="preserve"> in Table 4.1.</w:t>
      </w:r>
    </w:p>
    <w:bookmarkStart w:id="162" w:name="_Toc454520061"/>
    <w:bookmarkStart w:id="163" w:name="_Toc455237196"/>
    <w:bookmarkStart w:id="164" w:name="_Toc455239412"/>
    <w:bookmarkStart w:id="165" w:name="_Toc459292743"/>
    <w:bookmarkStart w:id="166" w:name="_Toc13224137"/>
    <w:bookmarkStart w:id="167" w:name="_Toc13740433"/>
    <w:bookmarkStart w:id="168" w:name="_Toc17129478"/>
    <w:bookmarkStart w:id="169" w:name="_Toc67804628"/>
    <w:bookmarkStart w:id="170" w:name="_Toc74047872"/>
    <w:bookmarkStart w:id="171" w:name="_Toc77054616"/>
    <w:bookmarkStart w:id="172" w:name="_Toc81505514"/>
    <w:bookmarkStart w:id="173" w:name="_Toc82384084"/>
    <w:bookmarkStart w:id="174" w:name="_Toc107398738"/>
    <w:bookmarkStart w:id="175" w:name="_Toc115644816"/>
    <w:p>
      <w:pPr>
        <w:pStyle w:val="style2"/>
        <w:rPr/>
      </w:pPr>
      <w:r>
        <w:t>Table 4.1: Instrument Return Rate</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tbl>
      <w:tblPr>
        <w:tblW w:w="8730" w:type="dxa"/>
        <w:tblLayout w:type="fixed"/>
        <w:tblLook w:val="06E0" w:firstRow="1" w:lastRow="1" w:firstColumn="1" w:lastColumn="0" w:noHBand="1" w:noVBand="1"/>
      </w:tblPr>
      <w:tblGrid>
        <w:gridCol w:w="2808"/>
        <w:gridCol w:w="2070"/>
        <w:gridCol w:w="1890"/>
        <w:gridCol w:w="1962"/>
      </w:tblGrid>
      <w:tr>
        <w:trPr>
          <w:trHeight w:val="503" w:hRule="atLeast"/>
        </w:trPr>
        <w:tc>
          <w:tcPr>
            <w:tcW w:w="2808" w:type="dxa"/>
            <w:tcBorders>
              <w:top w:val="single" w:sz="4" w:space="0" w:color="auto"/>
              <w:bottom w:val="single" w:sz="4" w:space="0" w:color="auto"/>
            </w:tcBorders>
          </w:tcPr>
          <w:p>
            <w:pPr>
              <w:pStyle w:val="style0"/>
              <w:tabs>
                <w:tab w:val="right" w:leader="none" w:pos="3924"/>
              </w:tabs>
              <w:spacing w:lineRule="auto" w:line="360"/>
              <w:rPr>
                <w:b/>
                <w:szCs w:val="24"/>
              </w:rPr>
            </w:pPr>
            <w:r>
              <w:rPr>
                <w:b/>
                <w:szCs w:val="24"/>
              </w:rPr>
              <w:t xml:space="preserve">Respondents </w:t>
            </w:r>
            <w:r>
              <w:rPr>
                <w:b/>
                <w:szCs w:val="24"/>
              </w:rPr>
              <w:tab/>
            </w:r>
          </w:p>
        </w:tc>
        <w:tc>
          <w:tcPr>
            <w:tcW w:w="2070" w:type="dxa"/>
            <w:tcBorders>
              <w:top w:val="single" w:sz="4" w:space="0" w:color="auto"/>
              <w:bottom w:val="single" w:sz="4" w:space="0" w:color="auto"/>
            </w:tcBorders>
          </w:tcPr>
          <w:p>
            <w:pPr>
              <w:pStyle w:val="style0"/>
              <w:spacing w:lineRule="auto" w:line="360"/>
              <w:jc w:val="center"/>
              <w:rPr>
                <w:b/>
                <w:szCs w:val="24"/>
              </w:rPr>
            </w:pPr>
            <w:r>
              <w:rPr>
                <w:b/>
                <w:szCs w:val="24"/>
              </w:rPr>
              <w:t xml:space="preserve">Sampled size </w:t>
            </w:r>
          </w:p>
        </w:tc>
        <w:tc>
          <w:tcPr>
            <w:tcW w:w="1890" w:type="dxa"/>
            <w:tcBorders>
              <w:top w:val="single" w:sz="4" w:space="0" w:color="auto"/>
              <w:bottom w:val="single" w:sz="4" w:space="0" w:color="auto"/>
            </w:tcBorders>
          </w:tcPr>
          <w:p>
            <w:pPr>
              <w:pStyle w:val="style0"/>
              <w:spacing w:lineRule="auto" w:line="360"/>
              <w:jc w:val="center"/>
              <w:rPr>
                <w:b/>
                <w:szCs w:val="24"/>
              </w:rPr>
            </w:pPr>
            <w:r>
              <w:rPr>
                <w:b/>
                <w:szCs w:val="24"/>
              </w:rPr>
              <w:t xml:space="preserve">No. collected </w:t>
            </w:r>
          </w:p>
        </w:tc>
        <w:tc>
          <w:tcPr>
            <w:tcW w:w="1962" w:type="dxa"/>
            <w:tcBorders>
              <w:top w:val="single" w:sz="4" w:space="0" w:color="auto"/>
              <w:bottom w:val="single" w:sz="4" w:space="0" w:color="auto"/>
            </w:tcBorders>
          </w:tcPr>
          <w:p>
            <w:pPr>
              <w:pStyle w:val="style0"/>
              <w:spacing w:lineRule="auto" w:line="360"/>
              <w:jc w:val="center"/>
              <w:rPr>
                <w:b/>
                <w:szCs w:val="24"/>
              </w:rPr>
            </w:pPr>
            <w:r>
              <w:rPr>
                <w:b/>
                <w:szCs w:val="24"/>
              </w:rPr>
              <w:t>Return rate (%)</w:t>
            </w:r>
          </w:p>
        </w:tc>
      </w:tr>
      <w:tr>
        <w:tblPrEx/>
        <w:trPr/>
        <w:tc>
          <w:tcPr>
            <w:tcW w:w="2808" w:type="dxa"/>
            <w:tcBorders>
              <w:top w:val="single" w:sz="4" w:space="0" w:color="auto"/>
            </w:tcBorders>
          </w:tcPr>
          <w:p>
            <w:pPr>
              <w:pStyle w:val="style0"/>
              <w:spacing w:lineRule="auto" w:line="360"/>
              <w:rPr>
                <w:bCs/>
                <w:szCs w:val="24"/>
              </w:rPr>
            </w:pPr>
            <w:r>
              <w:rPr>
                <w:szCs w:val="24"/>
              </w:rPr>
              <w:t>Head teachers</w:t>
            </w:r>
          </w:p>
        </w:tc>
        <w:tc>
          <w:tcPr>
            <w:tcW w:w="2070" w:type="dxa"/>
            <w:tcBorders>
              <w:top w:val="single" w:sz="4" w:space="0" w:color="auto"/>
            </w:tcBorders>
          </w:tcPr>
          <w:p>
            <w:pPr>
              <w:pStyle w:val="style0"/>
              <w:spacing w:lineRule="auto" w:line="360"/>
              <w:jc w:val="center"/>
              <w:rPr>
                <w:szCs w:val="24"/>
              </w:rPr>
            </w:pPr>
            <w:r>
              <w:rPr>
                <w:szCs w:val="24"/>
              </w:rPr>
              <w:t>9</w:t>
            </w:r>
          </w:p>
        </w:tc>
        <w:tc>
          <w:tcPr>
            <w:tcW w:w="1890" w:type="dxa"/>
            <w:tcBorders>
              <w:top w:val="single" w:sz="4" w:space="0" w:color="auto"/>
            </w:tcBorders>
          </w:tcPr>
          <w:p>
            <w:pPr>
              <w:pStyle w:val="style0"/>
              <w:spacing w:lineRule="auto" w:line="360"/>
              <w:jc w:val="center"/>
              <w:rPr>
                <w:szCs w:val="24"/>
              </w:rPr>
            </w:pPr>
            <w:r>
              <w:rPr>
                <w:szCs w:val="24"/>
              </w:rPr>
              <w:t>7</w:t>
            </w:r>
          </w:p>
        </w:tc>
        <w:tc>
          <w:tcPr>
            <w:tcW w:w="1962" w:type="dxa"/>
            <w:tcBorders>
              <w:top w:val="single" w:sz="4" w:space="0" w:color="auto"/>
            </w:tcBorders>
          </w:tcPr>
          <w:p>
            <w:pPr>
              <w:pStyle w:val="style0"/>
              <w:spacing w:lineRule="auto" w:line="360"/>
              <w:jc w:val="center"/>
              <w:rPr>
                <w:szCs w:val="24"/>
              </w:rPr>
            </w:pPr>
            <w:r>
              <w:rPr>
                <w:szCs w:val="24"/>
              </w:rPr>
              <w:t>77.8</w:t>
            </w:r>
          </w:p>
        </w:tc>
      </w:tr>
      <w:tr>
        <w:tblPrEx/>
        <w:trPr/>
        <w:tc>
          <w:tcPr>
            <w:tcW w:w="2808" w:type="dxa"/>
            <w:tcBorders/>
          </w:tcPr>
          <w:p>
            <w:pPr>
              <w:pStyle w:val="style0"/>
              <w:spacing w:lineRule="auto" w:line="360"/>
              <w:rPr>
                <w:bCs/>
                <w:szCs w:val="24"/>
              </w:rPr>
            </w:pPr>
            <w:r>
              <w:rPr>
                <w:szCs w:val="24"/>
              </w:rPr>
              <w:t xml:space="preserve">Teachers </w:t>
            </w:r>
          </w:p>
        </w:tc>
        <w:tc>
          <w:tcPr>
            <w:tcW w:w="2070" w:type="dxa"/>
            <w:tcBorders/>
          </w:tcPr>
          <w:p>
            <w:pPr>
              <w:pStyle w:val="style0"/>
              <w:spacing w:lineRule="auto" w:line="360"/>
              <w:jc w:val="center"/>
              <w:rPr>
                <w:szCs w:val="24"/>
              </w:rPr>
            </w:pPr>
            <w:r>
              <w:rPr>
                <w:szCs w:val="24"/>
              </w:rPr>
              <w:t>60</w:t>
            </w:r>
          </w:p>
        </w:tc>
        <w:tc>
          <w:tcPr>
            <w:tcW w:w="1890" w:type="dxa"/>
            <w:tcBorders/>
          </w:tcPr>
          <w:p>
            <w:pPr>
              <w:pStyle w:val="style0"/>
              <w:spacing w:lineRule="auto" w:line="360"/>
              <w:jc w:val="center"/>
              <w:rPr>
                <w:szCs w:val="24"/>
              </w:rPr>
            </w:pPr>
            <w:r>
              <w:rPr>
                <w:szCs w:val="24"/>
              </w:rPr>
              <w:t>43</w:t>
            </w:r>
          </w:p>
        </w:tc>
        <w:tc>
          <w:tcPr>
            <w:tcW w:w="1962" w:type="dxa"/>
            <w:tcBorders/>
          </w:tcPr>
          <w:p>
            <w:pPr>
              <w:pStyle w:val="style0"/>
              <w:spacing w:lineRule="auto" w:line="360"/>
              <w:jc w:val="center"/>
              <w:rPr>
                <w:szCs w:val="24"/>
              </w:rPr>
            </w:pPr>
            <w:r>
              <w:rPr>
                <w:szCs w:val="24"/>
              </w:rPr>
              <w:t>71.7</w:t>
            </w:r>
          </w:p>
        </w:tc>
      </w:tr>
      <w:tr>
        <w:tblPrEx/>
        <w:trPr/>
        <w:tc>
          <w:tcPr>
            <w:tcW w:w="2808" w:type="dxa"/>
            <w:tcBorders>
              <w:top w:val="single" w:sz="4" w:space="0" w:color="auto"/>
              <w:bottom w:val="single" w:sz="4" w:space="0" w:color="auto"/>
            </w:tcBorders>
          </w:tcPr>
          <w:p>
            <w:pPr>
              <w:pStyle w:val="style0"/>
              <w:spacing w:lineRule="auto" w:line="360"/>
              <w:rPr>
                <w:b/>
                <w:szCs w:val="24"/>
              </w:rPr>
            </w:pPr>
            <w:r>
              <w:rPr>
                <w:b/>
                <w:szCs w:val="24"/>
              </w:rPr>
              <w:t xml:space="preserve">Total </w:t>
            </w:r>
          </w:p>
        </w:tc>
        <w:tc>
          <w:tcPr>
            <w:tcW w:w="2070" w:type="dxa"/>
            <w:tcBorders>
              <w:top w:val="single" w:sz="4" w:space="0" w:color="auto"/>
              <w:bottom w:val="single" w:sz="4" w:space="0" w:color="auto"/>
            </w:tcBorders>
          </w:tcPr>
          <w:p>
            <w:pPr>
              <w:pStyle w:val="style0"/>
              <w:spacing w:lineRule="auto" w:line="360"/>
              <w:jc w:val="center"/>
              <w:rPr>
                <w:b/>
                <w:szCs w:val="24"/>
              </w:rPr>
            </w:pPr>
            <w:r>
              <w:rPr>
                <w:b/>
                <w:szCs w:val="24"/>
              </w:rPr>
              <w:fldChar w:fldCharType="begin"/>
            </w:r>
            <w:r>
              <w:rPr>
                <w:b/>
                <w:szCs w:val="24"/>
              </w:rPr>
              <w:instrText xml:space="preserve"> =SUM(ABOVE) </w:instrText>
            </w:r>
            <w:r>
              <w:rPr>
                <w:b/>
                <w:szCs w:val="24"/>
              </w:rPr>
              <w:fldChar w:fldCharType="separate"/>
            </w:r>
            <w:r>
              <w:rPr>
                <w:b/>
                <w:noProof/>
                <w:szCs w:val="24"/>
              </w:rPr>
              <w:t>69</w:t>
            </w:r>
            <w:r>
              <w:rPr>
                <w:b/>
                <w:szCs w:val="24"/>
              </w:rPr>
              <w:fldChar w:fldCharType="end"/>
            </w:r>
          </w:p>
        </w:tc>
        <w:tc>
          <w:tcPr>
            <w:tcW w:w="1890" w:type="dxa"/>
            <w:tcBorders>
              <w:top w:val="single" w:sz="4" w:space="0" w:color="auto"/>
              <w:bottom w:val="single" w:sz="4" w:space="0" w:color="auto"/>
            </w:tcBorders>
          </w:tcPr>
          <w:p>
            <w:pPr>
              <w:pStyle w:val="style0"/>
              <w:spacing w:lineRule="auto" w:line="360"/>
              <w:jc w:val="center"/>
              <w:rPr>
                <w:b/>
                <w:szCs w:val="24"/>
              </w:rPr>
            </w:pPr>
            <w:r>
              <w:rPr>
                <w:b/>
                <w:szCs w:val="24"/>
              </w:rPr>
              <w:fldChar w:fldCharType="begin"/>
            </w:r>
            <w:r>
              <w:rPr>
                <w:b/>
                <w:szCs w:val="24"/>
              </w:rPr>
              <w:instrText xml:space="preserve"> =SUM(ABOVE) </w:instrText>
            </w:r>
            <w:r>
              <w:rPr>
                <w:b/>
                <w:szCs w:val="24"/>
              </w:rPr>
              <w:fldChar w:fldCharType="separate"/>
            </w:r>
            <w:r>
              <w:rPr>
                <w:b/>
                <w:noProof/>
                <w:szCs w:val="24"/>
              </w:rPr>
              <w:t>50</w:t>
            </w:r>
            <w:r>
              <w:rPr>
                <w:b/>
                <w:szCs w:val="24"/>
              </w:rPr>
              <w:fldChar w:fldCharType="end"/>
            </w:r>
          </w:p>
        </w:tc>
        <w:tc>
          <w:tcPr>
            <w:tcW w:w="1962" w:type="dxa"/>
            <w:tcBorders>
              <w:top w:val="single" w:sz="4" w:space="0" w:color="auto"/>
              <w:bottom w:val="single" w:sz="4" w:space="0" w:color="auto"/>
            </w:tcBorders>
          </w:tcPr>
          <w:p>
            <w:pPr>
              <w:pStyle w:val="style0"/>
              <w:spacing w:lineRule="auto" w:line="360"/>
              <w:jc w:val="center"/>
              <w:rPr>
                <w:b/>
                <w:szCs w:val="24"/>
              </w:rPr>
            </w:pPr>
            <w:r>
              <w:rPr>
                <w:b/>
                <w:szCs w:val="24"/>
              </w:rPr>
              <w:t>Ave. (</w:t>
            </w:r>
            <w:r>
              <w:rPr>
                <w:b/>
                <w:szCs w:val="24"/>
              </w:rPr>
              <w:t>74.7</w:t>
            </w:r>
            <w:r>
              <w:rPr>
                <w:b/>
                <w:szCs w:val="24"/>
              </w:rPr>
              <w:t>)</w:t>
            </w:r>
          </w:p>
        </w:tc>
      </w:tr>
    </w:tbl>
    <w:p>
      <w:pPr>
        <w:pStyle w:val="style4105"/>
        <w:spacing w:lineRule="auto" w:line="480"/>
        <w:jc w:val="both"/>
        <w:rPr>
          <w:color w:val="auto"/>
        </w:rPr>
      </w:pPr>
    </w:p>
    <w:p>
      <w:pPr>
        <w:pStyle w:val="style0"/>
        <w:rPr/>
      </w:pPr>
      <w:r>
        <w:t xml:space="preserve">According to findings in </w:t>
      </w:r>
      <w:r>
        <w:t>Table 4.1</w:t>
      </w:r>
      <w:r>
        <w:t>, the</w:t>
      </w:r>
      <w:r>
        <w:t xml:space="preserve"> </w:t>
      </w:r>
      <w:r>
        <w:t xml:space="preserve">average </w:t>
      </w:r>
      <w:r>
        <w:t xml:space="preserve">questionnaire return rate was </w:t>
      </w:r>
      <w:r>
        <w:t xml:space="preserve">74.7% which </w:t>
      </w:r>
      <w:r>
        <w:t>Mugenda</w:t>
      </w:r>
      <w:r>
        <w:t xml:space="preserve"> and </w:t>
      </w:r>
      <w:r>
        <w:t>Mugenda</w:t>
      </w:r>
      <w:r>
        <w:t xml:space="preserve"> (2008</w:t>
      </w:r>
      <w:r>
        <w:t xml:space="preserve">) </w:t>
      </w:r>
      <w:r>
        <w:t>stated as enough for analysis</w:t>
      </w:r>
      <w:r>
        <w:t>.</w:t>
      </w:r>
      <w:r>
        <w:t xml:space="preserve"> </w:t>
      </w:r>
      <w:r>
        <w:rPr>
          <w:shd w:val="clear" w:color="auto" w:fill="ffffff"/>
        </w:rPr>
        <w:t>Fincham</w:t>
      </w:r>
      <w:r>
        <w:rPr>
          <w:shd w:val="clear" w:color="auto" w:fill="ffffff"/>
        </w:rPr>
        <w:t xml:space="preserve"> (2008) stated that a response rate of 60% should be the target of every social science researcher.  </w:t>
      </w:r>
      <w:r>
        <w:t>The higher response rate was achieved due to researchers’ effort of closely monitoring the data collection process and constant communication with the school administration.</w:t>
      </w:r>
    </w:p>
    <w:p>
      <w:pPr>
        <w:pStyle w:val="style0"/>
        <w:rPr/>
      </w:pPr>
    </w:p>
    <w:bookmarkStart w:id="176" w:name="_3znysh7" w:colFirst="0" w:colLast="0"/>
    <w:bookmarkStart w:id="177" w:name="_Toc16142480"/>
    <w:bookmarkStart w:id="178" w:name="_Toc17120177"/>
    <w:bookmarkStart w:id="179" w:name="_Toc88167504"/>
    <w:bookmarkStart w:id="180" w:name="_Toc115644817"/>
    <w:bookmarkEnd w:id="176"/>
    <w:p>
      <w:pPr>
        <w:pStyle w:val="style2"/>
        <w:rPr/>
      </w:pPr>
      <w:r>
        <w:t xml:space="preserve">4.3 </w:t>
      </w:r>
      <w:bookmarkEnd w:id="177"/>
      <w:bookmarkEnd w:id="178"/>
      <w:bookmarkEnd w:id="179"/>
      <w:r>
        <w:t>Background Information</w:t>
      </w:r>
      <w:bookmarkEnd w:id="180"/>
      <w:r>
        <w:t xml:space="preserve"> </w:t>
      </w:r>
    </w:p>
    <w:bookmarkStart w:id="181" w:name="_2et92p0" w:colFirst="0" w:colLast="0"/>
    <w:bookmarkEnd w:id="181"/>
    <w:p>
      <w:pPr>
        <w:pStyle w:val="style0"/>
        <w:rPr>
          <w:szCs w:val="24"/>
        </w:rPr>
      </w:pPr>
      <w:r>
        <w:rPr>
          <w:szCs w:val="24"/>
        </w:rPr>
        <w:t xml:space="preserve">The </w:t>
      </w:r>
      <w:r>
        <w:rPr>
          <w:szCs w:val="24"/>
        </w:rPr>
        <w:t>background</w:t>
      </w:r>
      <w:r>
        <w:rPr>
          <w:szCs w:val="24"/>
        </w:rPr>
        <w:t xml:space="preserve"> </w:t>
      </w:r>
      <w:r>
        <w:rPr>
          <w:szCs w:val="24"/>
        </w:rPr>
        <w:t xml:space="preserve">information of teachers was based </w:t>
      </w:r>
      <w:r>
        <w:rPr>
          <w:szCs w:val="24"/>
        </w:rPr>
        <w:t xml:space="preserve">on gender, </w:t>
      </w:r>
      <w:r>
        <w:rPr>
          <w:szCs w:val="24"/>
        </w:rPr>
        <w:t>age, highest academic qualification and teaching experience;</w:t>
      </w:r>
    </w:p>
    <w:bookmarkStart w:id="182" w:name="_Toc77054618"/>
    <w:bookmarkStart w:id="183" w:name="_Toc81505516"/>
    <w:bookmarkStart w:id="184" w:name="_Toc82384086"/>
    <w:bookmarkStart w:id="185" w:name="_Toc115644818"/>
    <w:p>
      <w:pPr>
        <w:pStyle w:val="style3"/>
        <w:rPr/>
      </w:pPr>
      <w:r>
        <w:t xml:space="preserve">4.3.1 Gender of </w:t>
      </w:r>
      <w:bookmarkEnd w:id="182"/>
      <w:bookmarkEnd w:id="183"/>
      <w:bookmarkEnd w:id="184"/>
      <w:r>
        <w:t>Teachers</w:t>
      </w:r>
      <w:bookmarkEnd w:id="185"/>
    </w:p>
    <w:p>
      <w:pPr>
        <w:pStyle w:val="style0"/>
        <w:rPr>
          <w:szCs w:val="24"/>
        </w:rPr>
      </w:pPr>
      <w:r>
        <w:rPr>
          <w:szCs w:val="24"/>
        </w:rPr>
        <w:t>Gender balance amongst teachers help pupils to experience diversity among teaching staff hence it should be addressed in primary schools.</w:t>
      </w:r>
      <w:r>
        <w:t xml:space="preserve"> </w:t>
      </w:r>
      <w:r>
        <w:t>Gender roles of teachers may also influence their way of teaching including promoting good morals in the school.</w:t>
      </w:r>
      <w:r>
        <w:rPr>
          <w:szCs w:val="24"/>
        </w:rPr>
        <w:t xml:space="preserve"> According to </w:t>
      </w:r>
      <w:r>
        <w:rPr>
          <w:szCs w:val="24"/>
        </w:rPr>
        <w:t>Maqsood</w:t>
      </w:r>
      <w:r>
        <w:rPr>
          <w:szCs w:val="24"/>
        </w:rPr>
        <w:t xml:space="preserve">, </w:t>
      </w:r>
      <w:r>
        <w:rPr>
          <w:szCs w:val="24"/>
        </w:rPr>
        <w:t>Munazza</w:t>
      </w:r>
      <w:r>
        <w:rPr>
          <w:szCs w:val="24"/>
        </w:rPr>
        <w:t xml:space="preserve"> and </w:t>
      </w:r>
      <w:r>
        <w:rPr>
          <w:szCs w:val="24"/>
        </w:rPr>
        <w:t>Ishtiaq</w:t>
      </w:r>
      <w:r>
        <w:rPr>
          <w:szCs w:val="24"/>
        </w:rPr>
        <w:t xml:space="preserve"> (2018</w:t>
      </w:r>
      <w:r>
        <w:rPr>
          <w:szCs w:val="24"/>
        </w:rPr>
        <w:t>), teachers</w:t>
      </w:r>
      <w:r>
        <w:t>’ gender affects their classroom discipline management</w:t>
      </w:r>
      <w:r>
        <w:rPr>
          <w:szCs w:val="24"/>
        </w:rPr>
        <w:t>. Figure 4.1 presents findings on teachers’ gender.</w:t>
      </w:r>
    </w:p>
    <w:p>
      <w:pPr>
        <w:pStyle w:val="style0"/>
        <w:rPr>
          <w:szCs w:val="24"/>
        </w:rPr>
      </w:pPr>
      <w:r>
        <w:rPr>
          <w:noProof/>
        </w:rPr>
      </w:r>
      <w:r>
        <w:rPr>
          <w:noProof/>
        </w:rPr>
      </w:r>
      <w:r>
        <w:rPr>
          <w:noProof/>
        </w:rPr>
      </w:r>
      <w:r>
        <w:rPr>
          <w:noProof/>
        </w:rPr>
        <w:drawing>
          <wp:inline distL="114300" distT="0" distB="0" distR="114300">
            <wp:extent cx="5029200" cy="2343150"/>
            <wp:effectExtent l="0" t="0" r="0" b="0"/>
            <wp:docPr id="104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r>
        <w:rPr>
          <w:noProof/>
        </w:rPr>
      </w:r>
    </w:p>
    <w:bookmarkStart w:id="186" w:name="_Toc17129480"/>
    <w:bookmarkStart w:id="187" w:name="_Toc13740435"/>
    <w:bookmarkStart w:id="188" w:name="_Toc13224139"/>
    <w:bookmarkStart w:id="189" w:name="_Toc77054619"/>
    <w:bookmarkStart w:id="190" w:name="_Toc81505517"/>
    <w:bookmarkStart w:id="191" w:name="_Toc82384087"/>
    <w:bookmarkStart w:id="192" w:name="_Toc107398741"/>
    <w:bookmarkStart w:id="193" w:name="_Toc115644819"/>
    <w:p>
      <w:pPr>
        <w:pStyle w:val="style2"/>
        <w:rPr/>
      </w:pPr>
      <w:r>
        <w:t xml:space="preserve">Figure 4.1: Gender of </w:t>
      </w:r>
      <w:bookmarkEnd w:id="186"/>
      <w:bookmarkEnd w:id="187"/>
      <w:bookmarkEnd w:id="188"/>
      <w:bookmarkEnd w:id="189"/>
      <w:bookmarkEnd w:id="190"/>
      <w:bookmarkEnd w:id="191"/>
      <w:r>
        <w:t>Teachers</w:t>
      </w:r>
      <w:bookmarkEnd w:id="192"/>
      <w:bookmarkEnd w:id="193"/>
    </w:p>
    <w:p>
      <w:pPr>
        <w:pStyle w:val="style0"/>
        <w:rPr/>
      </w:pPr>
      <w:r>
        <w:rPr>
          <w:szCs w:val="24"/>
        </w:rPr>
        <w:t xml:space="preserve">Results in Figure 4.1 show that 53.5% (23) of the teachers were male while 46.5% (14) were female. </w:t>
      </w:r>
      <w:r>
        <w:t xml:space="preserve">This implies that both genders were well represented in the study.  Findings also </w:t>
      </w:r>
      <w:r>
        <w:rPr>
          <w:szCs w:val="24"/>
        </w:rPr>
        <w:t xml:space="preserve">imply that </w:t>
      </w:r>
      <w:r>
        <w:t xml:space="preserve">one third gender rule was observed in employing teachers in </w:t>
      </w:r>
      <w:r>
        <w:t>Mandera</w:t>
      </w:r>
      <w:r>
        <w:t xml:space="preserve"> East sub-county. </w:t>
      </w:r>
      <w:r>
        <w:t xml:space="preserve">The constitution </w:t>
      </w:r>
      <w:r>
        <w:t xml:space="preserve">of Kenya </w:t>
      </w:r>
      <w:r>
        <w:t xml:space="preserve">mandates that no governmental entity should have more than two-thirds (67.7%) of its members from one gender. </w:t>
      </w:r>
      <w:r>
        <w:t xml:space="preserve"> </w:t>
      </w:r>
      <w:r>
        <w:rPr>
          <w:szCs w:val="24"/>
        </w:rPr>
        <w:t xml:space="preserve">This also implies that ministry of education  is trying to fulfil requirement of ensuring that staffing need for </w:t>
      </w:r>
      <w:r>
        <w:rPr>
          <w:szCs w:val="24"/>
        </w:rPr>
        <w:t xml:space="preserve">gender equity is maintained so that </w:t>
      </w:r>
      <w:r>
        <w:rPr>
          <w:szCs w:val="24"/>
        </w:rPr>
        <w:t xml:space="preserve">pupils </w:t>
      </w:r>
      <w:r>
        <w:rPr>
          <w:szCs w:val="24"/>
        </w:rPr>
        <w:t xml:space="preserve">experience diversity among teaching staff. </w:t>
      </w:r>
      <w:r>
        <w:rPr>
          <w:szCs w:val="24"/>
        </w:rPr>
        <w:t xml:space="preserve"> </w:t>
      </w:r>
      <w:r>
        <w:t xml:space="preserve">Pupils may also feel comfortable discussing certain matters with teachers </w:t>
      </w:r>
      <w:r>
        <w:t xml:space="preserve">of </w:t>
      </w:r>
      <w:r>
        <w:t xml:space="preserve">a particular gender. For instance girls may feel comfortable seeking advice from female teachers while boys may feel comfortable with male teachers.  </w:t>
      </w:r>
      <w:r>
        <w:t xml:space="preserve"> </w:t>
      </w:r>
    </w:p>
    <w:bookmarkStart w:id="194" w:name="_Toc81505518"/>
    <w:bookmarkStart w:id="195" w:name="_Toc82384088"/>
    <w:bookmarkStart w:id="196" w:name="_Toc115644820"/>
    <w:bookmarkStart w:id="197" w:name="_Toc77054620"/>
    <w:p>
      <w:pPr>
        <w:pStyle w:val="style3"/>
        <w:rPr/>
      </w:pPr>
      <w:r>
        <w:t xml:space="preserve">4.3.2 </w:t>
      </w:r>
      <w:r>
        <w:t xml:space="preserve">Teachers’ </w:t>
      </w:r>
      <w:r>
        <w:t>Age</w:t>
      </w:r>
      <w:bookmarkEnd w:id="194"/>
      <w:bookmarkEnd w:id="195"/>
      <w:bookmarkEnd w:id="196"/>
      <w:r>
        <w:t xml:space="preserve"> </w:t>
      </w:r>
      <w:bookmarkEnd w:id="197"/>
    </w:p>
    <w:p>
      <w:pPr>
        <w:pStyle w:val="style0"/>
        <w:rPr>
          <w:szCs w:val="24"/>
        </w:rPr>
      </w:pPr>
      <w:r>
        <w:rPr>
          <w:szCs w:val="24"/>
        </w:rPr>
        <w:t>Th</w:t>
      </w:r>
      <w:r>
        <w:rPr>
          <w:szCs w:val="24"/>
        </w:rPr>
        <w:t xml:space="preserve">e study teachers </w:t>
      </w:r>
      <w:r>
        <w:rPr>
          <w:szCs w:val="24"/>
        </w:rPr>
        <w:t>were requested to tick on their age bracket. This is because as people grow, their perception on issues differs. Older teachers may have better disc</w:t>
      </w:r>
      <w:r>
        <w:rPr>
          <w:szCs w:val="24"/>
        </w:rPr>
        <w:t>ipline management practices than younger</w:t>
      </w:r>
      <w:r>
        <w:rPr>
          <w:szCs w:val="24"/>
        </w:rPr>
        <w:t xml:space="preserve"> teachers.</w:t>
      </w:r>
      <w:r>
        <w:t xml:space="preserve"> </w:t>
      </w:r>
      <w:r>
        <w:rPr>
          <w:szCs w:val="24"/>
        </w:rPr>
        <w:t xml:space="preserve">Findings on </w:t>
      </w:r>
      <w:r>
        <w:rPr>
          <w:szCs w:val="24"/>
        </w:rPr>
        <w:t>teachers’</w:t>
      </w:r>
      <w:r>
        <w:rPr>
          <w:szCs w:val="24"/>
        </w:rPr>
        <w:t xml:space="preserve"> age</w:t>
      </w:r>
      <w:r>
        <w:rPr>
          <w:szCs w:val="24"/>
        </w:rPr>
        <w:t xml:space="preserve"> are shown in Figure 4.2</w:t>
      </w:r>
    </w:p>
    <w:p>
      <w:pPr>
        <w:pStyle w:val="style0"/>
        <w:rPr>
          <w:szCs w:val="24"/>
        </w:rPr>
      </w:pPr>
      <w:r>
        <w:rPr>
          <w:noProof/>
        </w:rPr>
      </w:r>
      <w:r>
        <w:rPr>
          <w:noProof/>
        </w:rPr>
      </w:r>
      <w:r>
        <w:rPr>
          <w:noProof/>
        </w:rPr>
      </w:r>
      <w:r>
        <w:rPr>
          <w:noProof/>
        </w:rPr>
        <w:drawing>
          <wp:inline distL="114300" distT="0" distB="0" distR="114300">
            <wp:extent cx="5029200" cy="2343150"/>
            <wp:effectExtent l="0" t="0" r="0" b="0"/>
            <wp:docPr id="1046"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Pr>
          <w:noProof/>
        </w:rPr>
      </w:r>
    </w:p>
    <w:bookmarkStart w:id="198" w:name="_Toc107398743"/>
    <w:bookmarkStart w:id="199" w:name="_Toc115644821"/>
    <w:bookmarkStart w:id="200" w:name="_Toc17129481"/>
    <w:bookmarkStart w:id="201" w:name="_Toc13740436"/>
    <w:bookmarkStart w:id="202" w:name="_Toc13224140"/>
    <w:bookmarkStart w:id="203" w:name="_Toc77054621"/>
    <w:bookmarkStart w:id="204" w:name="_Toc81505519"/>
    <w:bookmarkStart w:id="205" w:name="_Toc82384089"/>
    <w:p>
      <w:pPr>
        <w:pStyle w:val="style2"/>
        <w:rPr/>
      </w:pPr>
      <w:r>
        <w:t>Figure 4.2: Age of Teachers</w:t>
      </w:r>
      <w:bookmarkEnd w:id="198"/>
      <w:bookmarkEnd w:id="199"/>
      <w:r>
        <w:t xml:space="preserve"> </w:t>
      </w:r>
      <w:bookmarkEnd w:id="200"/>
      <w:bookmarkEnd w:id="201"/>
      <w:bookmarkEnd w:id="202"/>
      <w:bookmarkEnd w:id="203"/>
      <w:bookmarkEnd w:id="204"/>
      <w:bookmarkEnd w:id="205"/>
    </w:p>
    <w:p>
      <w:pPr>
        <w:pStyle w:val="style0"/>
        <w:rPr>
          <w:szCs w:val="24"/>
        </w:rPr>
      </w:pPr>
      <w:r>
        <w:rPr>
          <w:szCs w:val="24"/>
        </w:rPr>
        <w:t xml:space="preserve">Majority of the teachers 65.1% were aged between 30-50 years. </w:t>
      </w:r>
      <w:r>
        <w:rPr>
          <w:szCs w:val="24"/>
        </w:rPr>
        <w:t>This means that the</w:t>
      </w:r>
      <w:r>
        <w:rPr>
          <w:szCs w:val="24"/>
        </w:rPr>
        <w:t xml:space="preserve"> schools had both young and older</w:t>
      </w:r>
      <w:r>
        <w:rPr>
          <w:szCs w:val="24"/>
        </w:rPr>
        <w:t xml:space="preserve"> teachers</w:t>
      </w:r>
      <w:r>
        <w:rPr>
          <w:szCs w:val="24"/>
        </w:rPr>
        <w:t>.  This may allow the pupils to interact</w:t>
      </w:r>
      <w:r>
        <w:rPr>
          <w:szCs w:val="24"/>
        </w:rPr>
        <w:t xml:space="preserve"> with both young</w:t>
      </w:r>
      <w:r>
        <w:rPr>
          <w:szCs w:val="24"/>
        </w:rPr>
        <w:t xml:space="preserve"> teachers</w:t>
      </w:r>
      <w:r>
        <w:rPr>
          <w:szCs w:val="24"/>
        </w:rPr>
        <w:t xml:space="preserve"> whom they may </w:t>
      </w:r>
      <w:r>
        <w:rPr>
          <w:szCs w:val="24"/>
        </w:rPr>
        <w:t>regard as</w:t>
      </w:r>
      <w:r>
        <w:rPr>
          <w:szCs w:val="24"/>
        </w:rPr>
        <w:t xml:space="preserve"> their age mates </w:t>
      </w:r>
      <w:r>
        <w:rPr>
          <w:szCs w:val="24"/>
        </w:rPr>
        <w:t xml:space="preserve">and </w:t>
      </w:r>
      <w:r>
        <w:rPr>
          <w:szCs w:val="24"/>
        </w:rPr>
        <w:t>older teachers</w:t>
      </w:r>
      <w:r>
        <w:rPr>
          <w:szCs w:val="24"/>
        </w:rPr>
        <w:t xml:space="preserve"> whom they regard as parents and </w:t>
      </w:r>
      <w:r>
        <w:rPr>
          <w:szCs w:val="24"/>
        </w:rPr>
        <w:t>seek a</w:t>
      </w:r>
      <w:r>
        <w:rPr>
          <w:szCs w:val="24"/>
        </w:rPr>
        <w:t>dvice</w:t>
      </w:r>
      <w:r>
        <w:rPr>
          <w:szCs w:val="24"/>
        </w:rPr>
        <w:t>.</w:t>
      </w:r>
      <w:r>
        <w:rPr>
          <w:szCs w:val="24"/>
        </w:rPr>
        <w:t xml:space="preserve"> Elderly teachers have a great experience of how to manage students’ disciple than young teachers.  </w:t>
      </w:r>
      <w:r>
        <w:t>Birundu</w:t>
      </w:r>
      <w:r>
        <w:t xml:space="preserve"> (2013) argued that elderly </w:t>
      </w:r>
      <w:r>
        <w:t>teachers are able to handle discipline differently unlike the young teachers because elderly teachers are more understanding based on their experience in terms of pupils discipline</w:t>
      </w:r>
    </w:p>
    <w:bookmarkStart w:id="206" w:name="_Toc115644822"/>
    <w:p>
      <w:pPr>
        <w:pStyle w:val="style3"/>
        <w:rPr/>
      </w:pPr>
      <w:r>
        <w:t>4.3.3 Teachers’ Education Level</w:t>
      </w:r>
      <w:bookmarkEnd w:id="206"/>
    </w:p>
    <w:p>
      <w:pPr>
        <w:pStyle w:val="style0"/>
        <w:rPr/>
      </w:pPr>
      <w:r>
        <w:t>Teacher competence needs to change in relation to the constant changes in the school surroundings. The researcher aimed at finding out teachers’ level of education to establish if they were competent to tutor in a primary school. Results are shown in Figure 4.3</w:t>
      </w:r>
    </w:p>
    <w:p>
      <w:pPr>
        <w:pStyle w:val="style0"/>
        <w:tabs>
          <w:tab w:val="left" w:leader="none" w:pos="7950"/>
        </w:tabs>
        <w:rPr/>
      </w:pPr>
      <w:r>
        <w:rPr>
          <w:noProof/>
        </w:rPr>
      </w:r>
      <w:r>
        <w:rPr>
          <w:noProof/>
        </w:rPr>
      </w:r>
      <w:r>
        <w:rPr>
          <w:noProof/>
        </w:rPr>
      </w:r>
      <w:r>
        <w:rPr>
          <w:noProof/>
        </w:rPr>
        <w:drawing>
          <wp:inline distL="114300" distT="0" distB="0" distR="114300">
            <wp:extent cx="5029200" cy="2743200"/>
            <wp:effectExtent l="0" t="0" r="0" b="0"/>
            <wp:docPr id="1048"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r>
        <w:rPr>
          <w:noProof/>
        </w:rPr>
      </w:r>
    </w:p>
    <w:bookmarkStart w:id="207" w:name="_Toc77054625"/>
    <w:bookmarkStart w:id="208" w:name="_Toc81505523"/>
    <w:bookmarkStart w:id="209" w:name="_Toc82384093"/>
    <w:bookmarkStart w:id="210" w:name="_Toc107398745"/>
    <w:bookmarkStart w:id="211" w:name="_Toc115644823"/>
    <w:p>
      <w:pPr>
        <w:pStyle w:val="style2"/>
        <w:rPr/>
      </w:pPr>
      <w:r>
        <w:rPr>
          <w:szCs w:val="24"/>
        </w:rPr>
        <w:t xml:space="preserve">Figure 4.3: </w:t>
      </w:r>
      <w:r>
        <w:t>Teachers’ Education Level</w:t>
      </w:r>
      <w:bookmarkEnd w:id="207"/>
      <w:bookmarkEnd w:id="208"/>
      <w:bookmarkEnd w:id="209"/>
      <w:bookmarkEnd w:id="210"/>
      <w:bookmarkEnd w:id="211"/>
    </w:p>
    <w:p>
      <w:pPr>
        <w:pStyle w:val="style0"/>
        <w:tabs>
          <w:tab w:val="left" w:leader="none" w:pos="7950"/>
        </w:tabs>
        <w:rPr/>
      </w:pPr>
      <w:r>
        <w:t xml:space="preserve">Findings show that majority of the teachers 67.4% had either attained a diploma or a certificate in teaching. This shows that the teachers were qualified to teach in a primary school since the least prerequisite for a primary school teacher in Kenya is a P1 certificate. Teachers are also making efforts to attain higher education. </w:t>
      </w:r>
      <w:r>
        <w:t>Boit</w:t>
      </w:r>
      <w:r>
        <w:t xml:space="preserve"> (2020) stated that teacher competence is very crucial in the achievement of standard education. Qualified teachers are able to integrate emerging issues in the school curriculum such as drug and substance abuse.</w:t>
      </w:r>
    </w:p>
    <w:p>
      <w:pPr>
        <w:pStyle w:val="style0"/>
        <w:rPr/>
      </w:pPr>
    </w:p>
    <w:p>
      <w:pPr>
        <w:pStyle w:val="style0"/>
        <w:rPr/>
      </w:pPr>
    </w:p>
    <w:bookmarkStart w:id="212" w:name="_Toc77054622"/>
    <w:bookmarkStart w:id="213" w:name="_Toc81505520"/>
    <w:bookmarkStart w:id="214" w:name="_Toc82384090"/>
    <w:bookmarkStart w:id="215" w:name="_Toc115644824"/>
    <w:p>
      <w:pPr>
        <w:pStyle w:val="style3"/>
        <w:rPr/>
      </w:pPr>
      <w:r>
        <w:t>4.3.4 Number of Years at Current School</w:t>
      </w:r>
      <w:bookmarkEnd w:id="212"/>
      <w:bookmarkEnd w:id="213"/>
      <w:bookmarkEnd w:id="214"/>
      <w:bookmarkEnd w:id="215"/>
    </w:p>
    <w:p>
      <w:pPr>
        <w:pStyle w:val="style0"/>
        <w:rPr/>
      </w:pPr>
      <w:r>
        <w:t>The period of time an individual spends</w:t>
      </w:r>
      <w:r>
        <w:t xml:space="preserve"> in</w:t>
      </w:r>
      <w:r>
        <w:t xml:space="preserve"> an institution determine his/her knowledge about the institution. Therefore, the period of time spent in school enables teachers to understand pupils discipline better.</w:t>
      </w:r>
      <w:r>
        <w:rPr>
          <w:rFonts w:ascii="Arial" w:hAnsi="Arial"/>
          <w:color w:val="222222"/>
          <w:sz w:val="22"/>
        </w:rPr>
        <w:t xml:space="preserve">  </w:t>
      </w:r>
      <w:r>
        <w:t>Teachers were therefore a</w:t>
      </w:r>
      <w:r>
        <w:t xml:space="preserve">sked the period of time they had </w:t>
      </w:r>
      <w:r>
        <w:t>been practicing the profession. Findings are shown in Figure 4.4.</w:t>
      </w:r>
    </w:p>
    <w:p>
      <w:pPr>
        <w:pStyle w:val="style0"/>
        <w:tabs>
          <w:tab w:val="left" w:leader="none" w:pos="7950"/>
        </w:tabs>
        <w:rPr/>
      </w:pPr>
      <w:r>
        <w:rPr>
          <w:noProof/>
        </w:rPr>
      </w:r>
      <w:r>
        <w:rPr>
          <w:noProof/>
        </w:rPr>
      </w:r>
      <w:r>
        <w:rPr>
          <w:noProof/>
        </w:rPr>
      </w:r>
      <w:r>
        <w:rPr>
          <w:noProof/>
        </w:rPr>
        <w:drawing>
          <wp:inline distL="114300" distT="0" distB="0" distR="114300">
            <wp:extent cx="5029200" cy="2743200"/>
            <wp:effectExtent l="0" t="0" r="0" b="0"/>
            <wp:docPr id="1050"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noProof/>
        </w:rPr>
      </w:r>
    </w:p>
    <w:bookmarkStart w:id="216" w:name="_Toc17129482"/>
    <w:bookmarkStart w:id="217" w:name="_Toc13740437"/>
    <w:bookmarkStart w:id="218" w:name="_Toc13224141"/>
    <w:bookmarkStart w:id="219" w:name="_Toc77054623"/>
    <w:bookmarkStart w:id="220" w:name="_Toc81505521"/>
    <w:bookmarkStart w:id="221" w:name="_Toc82384091"/>
    <w:bookmarkStart w:id="222" w:name="_Toc107398747"/>
    <w:bookmarkStart w:id="223" w:name="_Toc115644825"/>
    <w:p>
      <w:pPr>
        <w:pStyle w:val="style2"/>
        <w:rPr>
          <w:sz w:val="23"/>
          <w:szCs w:val="23"/>
        </w:rPr>
      </w:pPr>
      <w:r>
        <w:rPr>
          <w:szCs w:val="24"/>
        </w:rPr>
        <w:t xml:space="preserve">Figure 4.4: </w:t>
      </w:r>
      <w:r>
        <w:t xml:space="preserve">Number of Years </w:t>
      </w:r>
      <w:bookmarkEnd w:id="216"/>
      <w:bookmarkEnd w:id="217"/>
      <w:bookmarkEnd w:id="218"/>
      <w:r>
        <w:t>in the School</w:t>
      </w:r>
      <w:bookmarkEnd w:id="219"/>
      <w:bookmarkEnd w:id="220"/>
      <w:bookmarkEnd w:id="221"/>
      <w:bookmarkEnd w:id="222"/>
      <w:bookmarkEnd w:id="223"/>
    </w:p>
    <w:p>
      <w:pPr>
        <w:pStyle w:val="style0"/>
        <w:tabs>
          <w:tab w:val="left" w:leader="none" w:pos="7950"/>
        </w:tabs>
        <w:rPr/>
      </w:pPr>
      <w:r>
        <w:t xml:space="preserve">Findings show that 58.2% of the teachers have been working as teachers for 1-20 years. This shows that they are knowledgeable on </w:t>
      </w:r>
      <w:r>
        <w:rPr>
          <w:szCs w:val="24"/>
        </w:rPr>
        <w:t xml:space="preserve">discipline issues in the school and the administrative practices that may help to manage pupils’ discipline. </w:t>
      </w:r>
      <w:r>
        <w:rPr>
          <w:shd w:val="clear" w:color="auto" w:fill="fcfcfc"/>
        </w:rPr>
        <w:t>Vatansever</w:t>
      </w:r>
      <w:r>
        <w:rPr>
          <w:shd w:val="clear" w:color="auto" w:fill="fcfcfc"/>
        </w:rPr>
        <w:t xml:space="preserve"> and </w:t>
      </w:r>
      <w:r>
        <w:rPr>
          <w:shd w:val="clear" w:color="auto" w:fill="fcfcfc"/>
        </w:rPr>
        <w:t>Dogan</w:t>
      </w:r>
      <w:r>
        <w:rPr>
          <w:shd w:val="clear" w:color="auto" w:fill="fcfcfc"/>
        </w:rPr>
        <w:t xml:space="preserve"> (2017)</w:t>
      </w:r>
      <w:r>
        <w:rPr>
          <w:shd w:val="clear" w:color="auto" w:fill="fcfcfc"/>
        </w:rPr>
        <w:t xml:space="preserve"> stated that teachers discipline management strategy is influenced by teaching experience. </w:t>
      </w:r>
      <w:r>
        <w:rPr>
          <w:shd w:val="clear" w:color="auto" w:fill="fcfcfc"/>
        </w:rPr>
        <w:t xml:space="preserve">Teachers who have been </w:t>
      </w:r>
      <w:r>
        <w:rPr>
          <w:shd w:val="clear" w:color="auto" w:fill="fcfcfc"/>
        </w:rPr>
        <w:t xml:space="preserve">teaching for a number of years have a preference for </w:t>
      </w:r>
      <w:r>
        <w:rPr>
          <w:shd w:val="clear" w:color="auto" w:fill="fcfcfc"/>
        </w:rPr>
        <w:t xml:space="preserve">corrective discipline over teachers who have just served for </w:t>
      </w:r>
      <w:r>
        <w:rPr>
          <w:shd w:val="clear" w:color="auto" w:fill="fcfcfc"/>
        </w:rPr>
        <w:t>a few years.</w:t>
      </w:r>
    </w:p>
    <w:p>
      <w:pPr>
        <w:pStyle w:val="style0"/>
        <w:rPr/>
      </w:pPr>
    </w:p>
    <w:p>
      <w:pPr>
        <w:pStyle w:val="style0"/>
        <w:rPr/>
      </w:pPr>
    </w:p>
    <w:bookmarkStart w:id="224" w:name="_Toc115644826"/>
    <w:p>
      <w:pPr>
        <w:pStyle w:val="style2"/>
        <w:rPr/>
      </w:pPr>
      <w:r>
        <w:t>4.4 Disciplinary Cases Experienced in School</w:t>
      </w:r>
      <w:bookmarkEnd w:id="224"/>
    </w:p>
    <w:p>
      <w:pPr>
        <w:pStyle w:val="style0"/>
        <w:rPr>
          <w:szCs w:val="24"/>
        </w:rPr>
      </w:pPr>
      <w:r>
        <w:t xml:space="preserve">The study focused of pupils discipline in </w:t>
      </w:r>
      <w:r>
        <w:rPr>
          <w:bCs/>
          <w:szCs w:val="24"/>
        </w:rPr>
        <w:t xml:space="preserve">public primary schools in </w:t>
      </w:r>
      <w:r>
        <w:rPr>
          <w:bCs/>
          <w:szCs w:val="24"/>
        </w:rPr>
        <w:t>Mandera</w:t>
      </w:r>
      <w:r>
        <w:rPr>
          <w:bCs/>
          <w:szCs w:val="24"/>
        </w:rPr>
        <w:t xml:space="preserve"> East Sub-County. </w:t>
      </w:r>
      <w:r>
        <w:rPr>
          <w:szCs w:val="24"/>
        </w:rPr>
        <w:t xml:space="preserve">The researcher sought to determine </w:t>
      </w:r>
      <w:r>
        <w:rPr>
          <w:szCs w:val="24"/>
        </w:rPr>
        <w:t>the number of disciplinary cases reported in the schools for the past five years. The researcher reviewed documents on discipline cases reported in the schools. Findings are presented in Table 4.2.</w:t>
      </w:r>
      <w:r>
        <w:rPr>
          <w:szCs w:val="24"/>
        </w:rPr>
        <w:t xml:space="preserve"> </w:t>
      </w:r>
    </w:p>
    <w:bookmarkStart w:id="225" w:name="_Toc107398749"/>
    <w:bookmarkStart w:id="226" w:name="_Toc115644827"/>
    <w:p>
      <w:pPr>
        <w:pStyle w:val="style2"/>
        <w:rPr/>
      </w:pPr>
      <w:r>
        <w:rPr>
          <w:szCs w:val="24"/>
        </w:rPr>
        <w:t xml:space="preserve">Table 4.2: </w:t>
      </w:r>
      <w:r>
        <w:t>Number of Disciplinary Cases</w:t>
      </w:r>
      <w:bookmarkEnd w:id="225"/>
      <w:bookmarkEnd w:id="226"/>
      <w:r>
        <w:t xml:space="preserve"> </w:t>
      </w:r>
    </w:p>
    <w:tbl>
      <w:tblPr>
        <w:tblStyle w:val="style4177"/>
        <w:tblW w:w="0" w:type="auto"/>
        <w:tblLook w:val="06A0" w:firstRow="1" w:lastRow="0" w:firstColumn="1" w:lastColumn="0" w:noHBand="1" w:noVBand="1"/>
      </w:tblPr>
      <w:tblGrid>
        <w:gridCol w:w="2562"/>
        <w:gridCol w:w="4998"/>
      </w:tblGrid>
      <w:tr>
        <w:trPr/>
        <w:tc>
          <w:tcPr>
            <w:tcW w:w="2562" w:type="dxa"/>
            <w:tcBorders/>
          </w:tcPr>
          <w:p>
            <w:pPr>
              <w:pStyle w:val="style4105"/>
              <w:spacing w:lineRule="auto" w:line="360"/>
              <w:jc w:val="both"/>
              <w:rPr/>
            </w:pPr>
            <w:r>
              <w:t xml:space="preserve">Year </w:t>
            </w:r>
          </w:p>
        </w:tc>
        <w:tc>
          <w:tcPr>
            <w:tcW w:w="4998" w:type="dxa"/>
            <w:tcBorders/>
          </w:tcPr>
          <w:p>
            <w:pPr>
              <w:pStyle w:val="style4105"/>
              <w:spacing w:lineRule="auto" w:line="360"/>
              <w:jc w:val="center"/>
              <w:rPr/>
            </w:pPr>
            <w:r>
              <w:t>Number of discipline cases reported</w:t>
            </w:r>
          </w:p>
        </w:tc>
      </w:tr>
      <w:tr>
        <w:tblPrEx/>
        <w:trPr/>
        <w:tc>
          <w:tcPr>
            <w:tcW w:w="2562" w:type="dxa"/>
            <w:tcBorders/>
          </w:tcPr>
          <w:p>
            <w:pPr>
              <w:pStyle w:val="style4105"/>
              <w:spacing w:lineRule="auto" w:line="360"/>
              <w:jc w:val="both"/>
              <w:rPr>
                <w:b w:val="false"/>
              </w:rPr>
            </w:pPr>
            <w:r>
              <w:rPr>
                <w:b w:val="false"/>
              </w:rPr>
              <w:t>2021</w:t>
            </w:r>
          </w:p>
        </w:tc>
        <w:tc>
          <w:tcPr>
            <w:tcW w:w="4998" w:type="dxa"/>
            <w:tcBorders/>
          </w:tcPr>
          <w:p>
            <w:pPr>
              <w:pStyle w:val="style4105"/>
              <w:spacing w:lineRule="auto" w:line="360"/>
              <w:jc w:val="center"/>
              <w:rPr/>
            </w:pPr>
            <w:r>
              <w:t>358</w:t>
            </w:r>
          </w:p>
        </w:tc>
      </w:tr>
      <w:tr>
        <w:tblPrEx/>
        <w:trPr/>
        <w:tc>
          <w:tcPr>
            <w:tcW w:w="2562" w:type="dxa"/>
            <w:tcBorders/>
          </w:tcPr>
          <w:p>
            <w:pPr>
              <w:pStyle w:val="style4105"/>
              <w:spacing w:lineRule="auto" w:line="360"/>
              <w:jc w:val="both"/>
              <w:rPr>
                <w:b w:val="false"/>
              </w:rPr>
            </w:pPr>
            <w:r>
              <w:rPr>
                <w:b w:val="false"/>
              </w:rPr>
              <w:t>2020</w:t>
            </w:r>
          </w:p>
        </w:tc>
        <w:tc>
          <w:tcPr>
            <w:tcW w:w="4998" w:type="dxa"/>
            <w:tcBorders/>
          </w:tcPr>
          <w:p>
            <w:pPr>
              <w:pStyle w:val="style4105"/>
              <w:spacing w:lineRule="auto" w:line="360"/>
              <w:jc w:val="center"/>
              <w:rPr/>
            </w:pPr>
            <w:r>
              <w:t>108</w:t>
            </w:r>
          </w:p>
        </w:tc>
      </w:tr>
      <w:tr>
        <w:tblPrEx/>
        <w:trPr>
          <w:trHeight w:val="70" w:hRule="atLeast"/>
        </w:trPr>
        <w:tc>
          <w:tcPr>
            <w:tcW w:w="2562" w:type="dxa"/>
            <w:tcBorders/>
          </w:tcPr>
          <w:p>
            <w:pPr>
              <w:pStyle w:val="style4105"/>
              <w:spacing w:lineRule="auto" w:line="360"/>
              <w:jc w:val="both"/>
              <w:rPr>
                <w:b w:val="false"/>
              </w:rPr>
            </w:pPr>
            <w:r>
              <w:rPr>
                <w:b w:val="false"/>
              </w:rPr>
              <w:t>2019</w:t>
            </w:r>
          </w:p>
        </w:tc>
        <w:tc>
          <w:tcPr>
            <w:tcW w:w="4998" w:type="dxa"/>
            <w:tcBorders/>
          </w:tcPr>
          <w:p>
            <w:pPr>
              <w:pStyle w:val="style4105"/>
              <w:spacing w:lineRule="auto" w:line="360"/>
              <w:jc w:val="center"/>
              <w:rPr/>
            </w:pPr>
            <w:r>
              <w:t>281</w:t>
            </w:r>
          </w:p>
        </w:tc>
      </w:tr>
      <w:tr>
        <w:tblPrEx/>
        <w:trPr/>
        <w:tc>
          <w:tcPr>
            <w:tcW w:w="2562" w:type="dxa"/>
            <w:tcBorders/>
          </w:tcPr>
          <w:p>
            <w:pPr>
              <w:pStyle w:val="style4105"/>
              <w:spacing w:lineRule="auto" w:line="360"/>
              <w:jc w:val="both"/>
              <w:rPr>
                <w:b w:val="false"/>
              </w:rPr>
            </w:pPr>
            <w:r>
              <w:rPr>
                <w:b w:val="false"/>
              </w:rPr>
              <w:t>2018</w:t>
            </w:r>
          </w:p>
        </w:tc>
        <w:tc>
          <w:tcPr>
            <w:tcW w:w="4998" w:type="dxa"/>
            <w:tcBorders/>
          </w:tcPr>
          <w:p>
            <w:pPr>
              <w:pStyle w:val="style4105"/>
              <w:spacing w:lineRule="auto" w:line="360"/>
              <w:jc w:val="center"/>
              <w:rPr/>
            </w:pPr>
            <w:r>
              <w:t>224</w:t>
            </w:r>
          </w:p>
        </w:tc>
      </w:tr>
      <w:tr>
        <w:tblPrEx/>
        <w:trPr/>
        <w:tc>
          <w:tcPr>
            <w:tcW w:w="2562" w:type="dxa"/>
            <w:tcBorders>
              <w:bottom w:val="single" w:sz="4" w:space="0" w:color="auto"/>
            </w:tcBorders>
          </w:tcPr>
          <w:p>
            <w:pPr>
              <w:pStyle w:val="style4105"/>
              <w:spacing w:lineRule="auto" w:line="360"/>
              <w:jc w:val="both"/>
              <w:rPr>
                <w:b w:val="false"/>
              </w:rPr>
            </w:pPr>
            <w:r>
              <w:rPr>
                <w:b w:val="false"/>
              </w:rPr>
              <w:t>2017</w:t>
            </w:r>
          </w:p>
        </w:tc>
        <w:tc>
          <w:tcPr>
            <w:tcW w:w="4998" w:type="dxa"/>
            <w:tcBorders>
              <w:bottom w:val="single" w:sz="4" w:space="0" w:color="auto"/>
            </w:tcBorders>
          </w:tcPr>
          <w:p>
            <w:pPr>
              <w:pStyle w:val="style4105"/>
              <w:spacing w:lineRule="auto" w:line="360"/>
              <w:jc w:val="center"/>
              <w:rPr/>
            </w:pPr>
            <w:r>
              <w:t>262</w:t>
            </w:r>
          </w:p>
        </w:tc>
      </w:tr>
      <w:tr>
        <w:tblPrEx/>
        <w:trPr/>
        <w:tc>
          <w:tcPr>
            <w:tcW w:w="2562" w:type="dxa"/>
            <w:tcBorders>
              <w:top w:val="single" w:sz="4" w:space="0" w:color="auto"/>
            </w:tcBorders>
          </w:tcPr>
          <w:p>
            <w:pPr>
              <w:pStyle w:val="style4105"/>
              <w:spacing w:lineRule="auto" w:line="360"/>
              <w:jc w:val="both"/>
              <w:rPr/>
            </w:pPr>
            <w:r>
              <w:t xml:space="preserve">Total </w:t>
            </w:r>
          </w:p>
        </w:tc>
        <w:tc>
          <w:tcPr>
            <w:tcW w:w="4998" w:type="dxa"/>
            <w:tcBorders>
              <w:top w:val="single" w:sz="4" w:space="0" w:color="auto"/>
            </w:tcBorders>
          </w:tcPr>
          <w:p>
            <w:pPr>
              <w:pStyle w:val="style4105"/>
              <w:spacing w:lineRule="auto" w:line="360"/>
              <w:jc w:val="center"/>
              <w:rPr>
                <w:b/>
              </w:rPr>
            </w:pPr>
            <w:r>
              <w:rPr>
                <w:b/>
              </w:rPr>
              <w:fldChar w:fldCharType="begin"/>
            </w:r>
            <w:r>
              <w:rPr>
                <w:b/>
              </w:rPr>
              <w:instrText xml:space="preserve"> =SUM(ABOVE) </w:instrText>
            </w:r>
            <w:r>
              <w:rPr>
                <w:b/>
              </w:rPr>
              <w:fldChar w:fldCharType="separate"/>
            </w:r>
            <w:r>
              <w:rPr>
                <w:b/>
                <w:noProof/>
              </w:rPr>
              <w:t>1333</w:t>
            </w:r>
            <w:r>
              <w:rPr>
                <w:b/>
              </w:rPr>
              <w:fldChar w:fldCharType="end"/>
            </w:r>
          </w:p>
        </w:tc>
      </w:tr>
    </w:tbl>
    <w:p>
      <w:pPr>
        <w:pStyle w:val="style0"/>
        <w:rPr>
          <w:szCs w:val="24"/>
        </w:rPr>
      </w:pPr>
    </w:p>
    <w:p>
      <w:pPr>
        <w:pStyle w:val="style0"/>
        <w:rPr/>
      </w:pPr>
      <w:r>
        <w:rPr>
          <w:szCs w:val="24"/>
        </w:rPr>
        <w:t xml:space="preserve">Findings show that 2021 had the highest discipline cases while 2020 had the least. This may be due to the fact that the schools were closed for best part of 2020. The cases increased in 2021 which may be attributed to fact that the pupils had spent a lot of time at home and in a community that may have influenced them negatively hence changing their behavior.  As a result of involvement in disciplinary cases, 110 pupils </w:t>
      </w:r>
      <w:r>
        <w:rPr>
          <w:szCs w:val="24"/>
        </w:rPr>
        <w:t>had</w:t>
      </w:r>
      <w:r>
        <w:rPr>
          <w:szCs w:val="24"/>
        </w:rPr>
        <w:t xml:space="preserve"> been suspended </w:t>
      </w:r>
      <w:r>
        <w:rPr>
          <w:szCs w:val="24"/>
        </w:rPr>
        <w:t>and</w:t>
      </w:r>
      <w:r>
        <w:rPr>
          <w:szCs w:val="24"/>
        </w:rPr>
        <w:t xml:space="preserve"> 27 have been expelled within a period of one year. This implie</w:t>
      </w:r>
      <w:r>
        <w:rPr>
          <w:szCs w:val="24"/>
        </w:rPr>
        <w:t>d</w:t>
      </w:r>
      <w:r>
        <w:rPr>
          <w:szCs w:val="24"/>
        </w:rPr>
        <w:t xml:space="preserve"> that the schools have been experiencing several disciplinary cases.  Findings concur with the </w:t>
      </w:r>
      <w:r>
        <w:t>Mandera</w:t>
      </w:r>
      <w:r>
        <w:t xml:space="preserve"> Sub-county director of education, (2020)</w:t>
      </w:r>
      <w:r>
        <w:t xml:space="preserve"> </w:t>
      </w:r>
      <w:r>
        <w:t>that ever</w:t>
      </w:r>
      <w:r>
        <w:t xml:space="preserve">y year a good number of pupils </w:t>
      </w:r>
      <w:r>
        <w:t xml:space="preserve">are either suspended or expelled due to </w:t>
      </w:r>
      <w:r>
        <w:t>disciplinary cases</w:t>
      </w:r>
      <w:r>
        <w:t xml:space="preserve">. </w:t>
      </w:r>
    </w:p>
    <w:p>
      <w:pPr>
        <w:pStyle w:val="style0"/>
        <w:rPr>
          <w:szCs w:val="24"/>
        </w:rPr>
      </w:pPr>
    </w:p>
    <w:p>
      <w:pPr>
        <w:pStyle w:val="style0"/>
        <w:rPr>
          <w:szCs w:val="24"/>
        </w:rPr>
      </w:pPr>
      <w:r>
        <w:rPr>
          <w:szCs w:val="24"/>
        </w:rPr>
        <w:t xml:space="preserve">The researcher further reviewed disciplinary records to establish the common disciplinary cases. Findings are presented </w:t>
      </w:r>
      <w:r>
        <w:rPr>
          <w:szCs w:val="24"/>
        </w:rPr>
        <w:t>in Table</w:t>
      </w:r>
      <w:r>
        <w:rPr>
          <w:szCs w:val="24"/>
        </w:rPr>
        <w:t xml:space="preserve"> 4.3. </w:t>
      </w:r>
    </w:p>
    <w:bookmarkStart w:id="227" w:name="_Toc107398750"/>
    <w:bookmarkStart w:id="228" w:name="_Toc115644828"/>
    <w:p>
      <w:pPr>
        <w:pStyle w:val="style2"/>
        <w:rPr>
          <w:szCs w:val="24"/>
        </w:rPr>
      </w:pPr>
      <w:r>
        <w:rPr>
          <w:szCs w:val="24"/>
        </w:rPr>
        <w:t xml:space="preserve">Table 4.3: </w:t>
      </w:r>
      <w:r>
        <w:t>Common Disciplinary Cases</w:t>
      </w:r>
      <w:bookmarkEnd w:id="227"/>
      <w:bookmarkEnd w:id="228"/>
    </w:p>
    <w:tbl>
      <w:tblPr>
        <w:tblStyle w:val="style4177"/>
        <w:tblW w:w="0" w:type="auto"/>
        <w:tblLook w:val="06A0" w:firstRow="1" w:lastRow="0" w:firstColumn="1" w:lastColumn="0" w:noHBand="1" w:noVBand="1"/>
      </w:tblPr>
      <w:tblGrid>
        <w:gridCol w:w="4839"/>
        <w:gridCol w:w="1827"/>
        <w:gridCol w:w="2335"/>
      </w:tblGrid>
      <w:tr>
        <w:trPr/>
        <w:tc>
          <w:tcPr>
            <w:tcW w:w="5238" w:type="dxa"/>
            <w:tcBorders/>
          </w:tcPr>
          <w:p>
            <w:pPr>
              <w:pStyle w:val="style4105"/>
              <w:spacing w:lineRule="auto" w:line="360"/>
              <w:jc w:val="both"/>
              <w:rPr/>
            </w:pPr>
            <w:r>
              <w:t>Common disciplinary cases</w:t>
            </w:r>
          </w:p>
        </w:tc>
        <w:tc>
          <w:tcPr>
            <w:tcW w:w="1890" w:type="dxa"/>
            <w:tcBorders/>
          </w:tcPr>
          <w:p>
            <w:pPr>
              <w:pStyle w:val="style4105"/>
              <w:spacing w:lineRule="auto" w:line="360"/>
              <w:jc w:val="center"/>
              <w:rPr/>
            </w:pPr>
            <w:r>
              <w:t>Frequency</w:t>
            </w:r>
          </w:p>
        </w:tc>
        <w:tc>
          <w:tcPr>
            <w:tcW w:w="2448" w:type="dxa"/>
            <w:tcBorders/>
          </w:tcPr>
          <w:p>
            <w:pPr>
              <w:pStyle w:val="style4105"/>
              <w:spacing w:lineRule="auto" w:line="360"/>
              <w:jc w:val="center"/>
              <w:rPr/>
            </w:pPr>
            <w:r>
              <w:t>Percentage</w:t>
            </w:r>
          </w:p>
        </w:tc>
      </w:tr>
      <w:tr>
        <w:tblPrEx/>
        <w:trPr/>
        <w:tc>
          <w:tcPr>
            <w:tcW w:w="5238" w:type="dxa"/>
            <w:tcBorders/>
          </w:tcPr>
          <w:p>
            <w:pPr>
              <w:pStyle w:val="style4105"/>
              <w:spacing w:lineRule="auto" w:line="360"/>
              <w:jc w:val="both"/>
              <w:rPr>
                <w:b w:val="false"/>
              </w:rPr>
            </w:pPr>
            <w:r>
              <w:rPr>
                <w:b w:val="false"/>
              </w:rPr>
              <w:t>Drug abuse</w:t>
            </w:r>
          </w:p>
        </w:tc>
        <w:tc>
          <w:tcPr>
            <w:tcW w:w="1890" w:type="dxa"/>
            <w:tcBorders/>
          </w:tcPr>
          <w:p>
            <w:pPr>
              <w:pStyle w:val="style4105"/>
              <w:spacing w:lineRule="auto" w:line="360"/>
              <w:jc w:val="center"/>
              <w:rPr/>
            </w:pPr>
            <w:r>
              <w:t>4</w:t>
            </w:r>
          </w:p>
        </w:tc>
        <w:tc>
          <w:tcPr>
            <w:tcW w:w="2448" w:type="dxa"/>
            <w:tcBorders/>
          </w:tcPr>
          <w:p>
            <w:pPr>
              <w:pStyle w:val="style4105"/>
              <w:spacing w:lineRule="auto" w:line="360"/>
              <w:jc w:val="center"/>
              <w:rPr/>
            </w:pPr>
            <w:r>
              <w:t>57.1</w:t>
            </w:r>
          </w:p>
        </w:tc>
      </w:tr>
      <w:tr>
        <w:tblPrEx/>
        <w:trPr>
          <w:trHeight w:val="70" w:hRule="atLeast"/>
        </w:trPr>
        <w:tc>
          <w:tcPr>
            <w:tcW w:w="5238" w:type="dxa"/>
            <w:tcBorders/>
          </w:tcPr>
          <w:p>
            <w:pPr>
              <w:pStyle w:val="style4105"/>
              <w:spacing w:lineRule="auto" w:line="360"/>
              <w:jc w:val="both"/>
              <w:rPr>
                <w:b w:val="false"/>
              </w:rPr>
            </w:pPr>
            <w:r>
              <w:rPr>
                <w:b w:val="false"/>
              </w:rPr>
              <w:t xml:space="preserve">Absenteeism </w:t>
            </w:r>
          </w:p>
        </w:tc>
        <w:tc>
          <w:tcPr>
            <w:tcW w:w="1890" w:type="dxa"/>
            <w:tcBorders/>
          </w:tcPr>
          <w:p>
            <w:pPr>
              <w:pStyle w:val="style4105"/>
              <w:spacing w:lineRule="auto" w:line="360"/>
              <w:jc w:val="center"/>
              <w:rPr/>
            </w:pPr>
            <w:r>
              <w:t>4</w:t>
            </w:r>
          </w:p>
        </w:tc>
        <w:tc>
          <w:tcPr>
            <w:tcW w:w="2448" w:type="dxa"/>
            <w:tcBorders/>
          </w:tcPr>
          <w:p>
            <w:pPr>
              <w:pStyle w:val="style4105"/>
              <w:spacing w:lineRule="auto" w:line="360"/>
              <w:jc w:val="center"/>
              <w:rPr/>
            </w:pPr>
            <w:r>
              <w:t>54.1</w:t>
            </w:r>
          </w:p>
        </w:tc>
      </w:tr>
      <w:tr>
        <w:tblPrEx/>
        <w:trPr/>
        <w:tc>
          <w:tcPr>
            <w:tcW w:w="5238" w:type="dxa"/>
            <w:tcBorders/>
          </w:tcPr>
          <w:p>
            <w:pPr>
              <w:pStyle w:val="style4105"/>
              <w:spacing w:lineRule="auto" w:line="360"/>
              <w:jc w:val="both"/>
              <w:rPr>
                <w:b w:val="false"/>
              </w:rPr>
            </w:pPr>
            <w:r>
              <w:rPr>
                <w:b w:val="false"/>
              </w:rPr>
              <w:t xml:space="preserve">Relationships </w:t>
            </w:r>
          </w:p>
        </w:tc>
        <w:tc>
          <w:tcPr>
            <w:tcW w:w="1890" w:type="dxa"/>
            <w:tcBorders/>
          </w:tcPr>
          <w:p>
            <w:pPr>
              <w:pStyle w:val="style4105"/>
              <w:spacing w:lineRule="auto" w:line="360"/>
              <w:jc w:val="center"/>
              <w:rPr/>
            </w:pPr>
            <w:r>
              <w:t>1</w:t>
            </w:r>
          </w:p>
        </w:tc>
        <w:tc>
          <w:tcPr>
            <w:tcW w:w="2448" w:type="dxa"/>
            <w:tcBorders/>
          </w:tcPr>
          <w:p>
            <w:pPr>
              <w:pStyle w:val="style4105"/>
              <w:spacing w:lineRule="auto" w:line="360"/>
              <w:jc w:val="center"/>
              <w:rPr/>
            </w:pPr>
            <w:r>
              <w:t>14.3</w:t>
            </w:r>
          </w:p>
        </w:tc>
      </w:tr>
      <w:tr>
        <w:tblPrEx/>
        <w:trPr/>
        <w:tc>
          <w:tcPr>
            <w:tcW w:w="5238" w:type="dxa"/>
            <w:tcBorders/>
          </w:tcPr>
          <w:p>
            <w:pPr>
              <w:pStyle w:val="style4105"/>
              <w:spacing w:lineRule="auto" w:line="360"/>
              <w:jc w:val="both"/>
              <w:rPr>
                <w:b w:val="false"/>
              </w:rPr>
            </w:pPr>
            <w:r>
              <w:rPr>
                <w:b w:val="false"/>
              </w:rPr>
              <w:t xml:space="preserve">Fighting </w:t>
            </w:r>
          </w:p>
        </w:tc>
        <w:tc>
          <w:tcPr>
            <w:tcW w:w="1890" w:type="dxa"/>
            <w:tcBorders/>
          </w:tcPr>
          <w:p>
            <w:pPr>
              <w:pStyle w:val="style4105"/>
              <w:spacing w:lineRule="auto" w:line="360"/>
              <w:jc w:val="center"/>
              <w:rPr/>
            </w:pPr>
            <w:r>
              <w:t>6</w:t>
            </w:r>
          </w:p>
        </w:tc>
        <w:tc>
          <w:tcPr>
            <w:tcW w:w="2448" w:type="dxa"/>
            <w:tcBorders/>
          </w:tcPr>
          <w:p>
            <w:pPr>
              <w:pStyle w:val="style4105"/>
              <w:spacing w:lineRule="auto" w:line="360"/>
              <w:jc w:val="center"/>
              <w:rPr/>
            </w:pPr>
            <w:r>
              <w:t>85.7</w:t>
            </w:r>
          </w:p>
        </w:tc>
      </w:tr>
      <w:tr>
        <w:tblPrEx/>
        <w:trPr/>
        <w:tc>
          <w:tcPr>
            <w:tcW w:w="5238" w:type="dxa"/>
            <w:tcBorders/>
          </w:tcPr>
          <w:p>
            <w:pPr>
              <w:pStyle w:val="style4105"/>
              <w:spacing w:lineRule="auto" w:line="360"/>
              <w:jc w:val="both"/>
              <w:rPr>
                <w:b w:val="false"/>
              </w:rPr>
            </w:pPr>
            <w:r>
              <w:rPr>
                <w:b w:val="false"/>
              </w:rPr>
              <w:t xml:space="preserve">Theft </w:t>
            </w:r>
          </w:p>
        </w:tc>
        <w:tc>
          <w:tcPr>
            <w:tcW w:w="1890" w:type="dxa"/>
            <w:tcBorders/>
          </w:tcPr>
          <w:p>
            <w:pPr>
              <w:pStyle w:val="style4105"/>
              <w:spacing w:lineRule="auto" w:line="360"/>
              <w:jc w:val="center"/>
              <w:rPr/>
            </w:pPr>
            <w:r>
              <w:t>5</w:t>
            </w:r>
          </w:p>
        </w:tc>
        <w:tc>
          <w:tcPr>
            <w:tcW w:w="2448" w:type="dxa"/>
            <w:tcBorders/>
          </w:tcPr>
          <w:p>
            <w:pPr>
              <w:pStyle w:val="style4105"/>
              <w:spacing w:lineRule="auto" w:line="360"/>
              <w:jc w:val="center"/>
              <w:rPr/>
            </w:pPr>
            <w:r>
              <w:t>71.4</w:t>
            </w:r>
          </w:p>
        </w:tc>
      </w:tr>
      <w:tr>
        <w:tblPrEx/>
        <w:trPr/>
        <w:tc>
          <w:tcPr>
            <w:tcW w:w="5238" w:type="dxa"/>
            <w:tcBorders/>
          </w:tcPr>
          <w:p>
            <w:pPr>
              <w:pStyle w:val="style4105"/>
              <w:spacing w:lineRule="auto" w:line="360"/>
              <w:jc w:val="both"/>
              <w:rPr>
                <w:b w:val="false"/>
              </w:rPr>
            </w:pPr>
            <w:r>
              <w:rPr>
                <w:b w:val="false"/>
              </w:rPr>
              <w:t>Bullying</w:t>
            </w:r>
          </w:p>
        </w:tc>
        <w:tc>
          <w:tcPr>
            <w:tcW w:w="1890" w:type="dxa"/>
            <w:tcBorders/>
          </w:tcPr>
          <w:p>
            <w:pPr>
              <w:pStyle w:val="style4105"/>
              <w:spacing w:lineRule="auto" w:line="360"/>
              <w:jc w:val="center"/>
              <w:rPr/>
            </w:pPr>
            <w:r>
              <w:t>2</w:t>
            </w:r>
          </w:p>
        </w:tc>
        <w:tc>
          <w:tcPr>
            <w:tcW w:w="2448" w:type="dxa"/>
            <w:tcBorders/>
          </w:tcPr>
          <w:p>
            <w:pPr>
              <w:pStyle w:val="style4105"/>
              <w:spacing w:lineRule="auto" w:line="360"/>
              <w:jc w:val="center"/>
              <w:rPr/>
            </w:pPr>
            <w:r>
              <w:t>28.6</w:t>
            </w:r>
          </w:p>
        </w:tc>
      </w:tr>
      <w:tr>
        <w:tblPrEx/>
        <w:trPr/>
        <w:tc>
          <w:tcPr>
            <w:tcW w:w="5238" w:type="dxa"/>
            <w:tcBorders>
              <w:bottom w:val="single" w:sz="4" w:space="0" w:color="auto"/>
            </w:tcBorders>
          </w:tcPr>
          <w:p>
            <w:pPr>
              <w:pStyle w:val="style4105"/>
              <w:spacing w:lineRule="auto" w:line="360"/>
              <w:jc w:val="both"/>
              <w:rPr>
                <w:b w:val="false"/>
              </w:rPr>
            </w:pPr>
            <w:r>
              <w:rPr>
                <w:b w:val="false"/>
              </w:rPr>
              <w:t xml:space="preserve">Exam cheating </w:t>
            </w:r>
          </w:p>
        </w:tc>
        <w:tc>
          <w:tcPr>
            <w:tcW w:w="1890" w:type="dxa"/>
            <w:tcBorders>
              <w:bottom w:val="single" w:sz="4" w:space="0" w:color="auto"/>
            </w:tcBorders>
          </w:tcPr>
          <w:p>
            <w:pPr>
              <w:pStyle w:val="style4105"/>
              <w:spacing w:lineRule="auto" w:line="360"/>
              <w:jc w:val="center"/>
              <w:rPr/>
            </w:pPr>
            <w:r>
              <w:t>1</w:t>
            </w:r>
          </w:p>
        </w:tc>
        <w:tc>
          <w:tcPr>
            <w:tcW w:w="2448" w:type="dxa"/>
            <w:tcBorders>
              <w:bottom w:val="single" w:sz="4" w:space="0" w:color="auto"/>
            </w:tcBorders>
          </w:tcPr>
          <w:p>
            <w:pPr>
              <w:pStyle w:val="style4105"/>
              <w:spacing w:lineRule="auto" w:line="360"/>
              <w:jc w:val="center"/>
              <w:rPr/>
            </w:pPr>
            <w:r>
              <w:t>14.3</w:t>
            </w:r>
          </w:p>
        </w:tc>
      </w:tr>
      <w:tr>
        <w:tblPrEx/>
        <w:trPr/>
        <w:tc>
          <w:tcPr>
            <w:tcW w:w="9576" w:type="dxa"/>
            <w:gridSpan w:val="3"/>
            <w:tcBorders>
              <w:top w:val="single" w:sz="4" w:space="0" w:color="auto"/>
            </w:tcBorders>
          </w:tcPr>
          <w:p>
            <w:pPr>
              <w:pStyle w:val="style4105"/>
              <w:spacing w:lineRule="auto" w:line="360"/>
              <w:jc w:val="both"/>
              <w:rPr/>
            </w:pPr>
            <w:r>
              <w:t>N=7</w:t>
            </w:r>
          </w:p>
        </w:tc>
      </w:tr>
    </w:tbl>
    <w:p>
      <w:pPr>
        <w:pStyle w:val="style0"/>
        <w:rPr>
          <w:szCs w:val="24"/>
        </w:rPr>
      </w:pPr>
    </w:p>
    <w:p>
      <w:pPr>
        <w:pStyle w:val="style0"/>
        <w:rPr/>
      </w:pPr>
      <w:r>
        <w:rPr>
          <w:szCs w:val="24"/>
        </w:rPr>
        <w:t xml:space="preserve">Documents analyzed show that fighting (85.7%) and theft (71.4%) were the common disciplinary cases in the public primary schools.  </w:t>
      </w:r>
      <w:r>
        <w:rPr>
          <w:szCs w:val="24"/>
        </w:rPr>
        <w:t xml:space="preserve">The </w:t>
      </w:r>
      <w:r>
        <w:rPr>
          <w:szCs w:val="24"/>
        </w:rPr>
        <w:t xml:space="preserve">results were </w:t>
      </w:r>
      <w:r>
        <w:rPr>
          <w:szCs w:val="24"/>
        </w:rPr>
        <w:t>confirmed by</w:t>
      </w:r>
      <w:r>
        <w:rPr>
          <w:color w:val="ff0000"/>
          <w:szCs w:val="24"/>
        </w:rPr>
        <w:t xml:space="preserve"> </w:t>
      </w:r>
      <w:r>
        <w:rPr>
          <w:szCs w:val="24"/>
        </w:rPr>
        <w:t xml:space="preserve">the head teachers </w:t>
      </w:r>
      <w:r>
        <w:rPr>
          <w:szCs w:val="24"/>
        </w:rPr>
        <w:t xml:space="preserve">who </w:t>
      </w:r>
      <w:r>
        <w:rPr>
          <w:szCs w:val="24"/>
        </w:rPr>
        <w:t>opined that, “</w:t>
      </w:r>
      <w:r>
        <w:rPr>
          <w:i/>
          <w:szCs w:val="24"/>
        </w:rPr>
        <w:t xml:space="preserve">the common disciplinary cases are </w:t>
      </w:r>
      <w:r>
        <w:rPr>
          <w:i/>
          <w:szCs w:val="24"/>
        </w:rPr>
        <w:t xml:space="preserve">fighting, absenteeism, drug abuse, theft, exam cheating, </w:t>
      </w:r>
      <w:r>
        <w:rPr>
          <w:i/>
          <w:szCs w:val="24"/>
        </w:rPr>
        <w:t>and immorality</w:t>
      </w:r>
      <w:r>
        <w:rPr>
          <w:i/>
          <w:szCs w:val="24"/>
        </w:rPr>
        <w:t xml:space="preserve">” </w:t>
      </w:r>
      <w:r>
        <w:rPr>
          <w:szCs w:val="24"/>
        </w:rPr>
        <w:t>(Interview, May 16, 2022</w:t>
      </w:r>
      <w:r>
        <w:rPr>
          <w:szCs w:val="24"/>
        </w:rPr>
        <w:t>).</w:t>
      </w:r>
      <w:r>
        <w:rPr>
          <w:szCs w:val="24"/>
        </w:rPr>
        <w:t xml:space="preserve"> Findings support a report by the </w:t>
      </w:r>
      <w:r>
        <w:t>Kenya National Examination Council (2020) t</w:t>
      </w:r>
      <w:r>
        <w:t xml:space="preserve">hat </w:t>
      </w:r>
      <w:r>
        <w:t>the most prevalent forms of indiscipline in public primary scho</w:t>
      </w:r>
      <w:r>
        <w:t xml:space="preserve">ols in </w:t>
      </w:r>
      <w:r>
        <w:t>Mandera</w:t>
      </w:r>
      <w:r>
        <w:t xml:space="preserve"> East Sub-County </w:t>
      </w:r>
      <w:r>
        <w:t xml:space="preserve">are failure to do assignments, fighting and theft. </w:t>
      </w:r>
    </w:p>
    <w:p>
      <w:pPr>
        <w:pStyle w:val="style0"/>
        <w:rPr>
          <w:szCs w:val="24"/>
        </w:rPr>
      </w:pPr>
    </w:p>
    <w:p>
      <w:pPr>
        <w:pStyle w:val="style0"/>
        <w:rPr>
          <w:i/>
          <w:szCs w:val="24"/>
        </w:rPr>
      </w:pPr>
    </w:p>
    <w:p>
      <w:pPr>
        <w:pStyle w:val="style0"/>
        <w:rPr>
          <w:szCs w:val="24"/>
        </w:rPr>
      </w:pPr>
      <w:r>
        <w:rPr>
          <w:szCs w:val="24"/>
        </w:rPr>
        <w:t xml:space="preserve">Teachers were asked to tick on frequency of witnessing occurrence various disciplinary cases in their respective schools.  Results are shown in Table 4.4.  </w:t>
      </w:r>
    </w:p>
    <w:p>
      <w:pPr>
        <w:pStyle w:val="style0"/>
        <w:rPr/>
      </w:pPr>
    </w:p>
    <w:bookmarkStart w:id="229" w:name="_Toc13224143"/>
    <w:bookmarkStart w:id="230" w:name="_Toc13740439"/>
    <w:bookmarkStart w:id="231" w:name="_Toc17129484"/>
    <w:bookmarkStart w:id="232" w:name="_Toc67804632"/>
    <w:bookmarkStart w:id="233" w:name="_Toc74047876"/>
    <w:bookmarkStart w:id="234" w:name="_Toc77054626"/>
    <w:bookmarkStart w:id="235" w:name="_Toc81505524"/>
    <w:bookmarkStart w:id="236" w:name="_Toc82384094"/>
    <w:bookmarkStart w:id="237" w:name="_Toc107398751"/>
    <w:bookmarkStart w:id="238" w:name="_Toc115644829"/>
    <w:p>
      <w:pPr>
        <w:pStyle w:val="style2"/>
        <w:rPr/>
      </w:pPr>
      <w:r>
        <w:t xml:space="preserve">Table 4.4: </w:t>
      </w:r>
      <w:bookmarkEnd w:id="229"/>
      <w:bookmarkEnd w:id="230"/>
      <w:bookmarkEnd w:id="231"/>
      <w:r>
        <w:t>Disciplinary Cases Experienced in School</w:t>
      </w:r>
      <w:bookmarkEnd w:id="232"/>
      <w:bookmarkEnd w:id="233"/>
      <w:bookmarkEnd w:id="234"/>
      <w:bookmarkEnd w:id="235"/>
      <w:bookmarkEnd w:id="236"/>
      <w:bookmarkEnd w:id="237"/>
      <w:bookmarkEnd w:id="238"/>
    </w:p>
    <w:tbl>
      <w:tblPr>
        <w:tblStyle w:val="style4177"/>
        <w:tblW w:w="5172" w:type="pct"/>
        <w:tblLook w:val="06A0" w:firstRow="1" w:lastRow="0" w:firstColumn="1" w:lastColumn="0" w:noHBand="1" w:noVBand="1"/>
      </w:tblPr>
      <w:tblGrid>
        <w:gridCol w:w="2792"/>
        <w:gridCol w:w="639"/>
        <w:gridCol w:w="682"/>
        <w:gridCol w:w="485"/>
        <w:gridCol w:w="682"/>
        <w:gridCol w:w="485"/>
        <w:gridCol w:w="682"/>
        <w:gridCol w:w="551"/>
        <w:gridCol w:w="785"/>
        <w:gridCol w:w="597"/>
        <w:gridCol w:w="933"/>
      </w:tblGrid>
      <w:tr>
        <w:trPr/>
        <w:tc>
          <w:tcPr>
            <w:tcW w:w="3020" w:type="dxa"/>
            <w:vMerge w:val="restart"/>
            <w:tcBorders/>
          </w:tcPr>
          <w:p>
            <w:pPr>
              <w:pStyle w:val="style0"/>
              <w:tabs>
                <w:tab w:val="left" w:leader="none" w:pos="1343"/>
              </w:tabs>
              <w:spacing w:lineRule="auto" w:line="360"/>
              <w:rPr/>
            </w:pPr>
            <w:r>
              <w:rPr>
                <w:szCs w:val="24"/>
              </w:rPr>
              <w:t xml:space="preserve">Statements </w:t>
            </w:r>
          </w:p>
        </w:tc>
        <w:tc>
          <w:tcPr>
            <w:tcW w:w="1392" w:type="dxa"/>
            <w:gridSpan w:val="2"/>
            <w:tcBorders/>
          </w:tcPr>
          <w:p>
            <w:pPr>
              <w:pStyle w:val="style0"/>
              <w:tabs>
                <w:tab w:val="left" w:leader="none" w:pos="1343"/>
              </w:tabs>
              <w:spacing w:lineRule="auto" w:line="360"/>
              <w:jc w:val="center"/>
              <w:rPr/>
            </w:pPr>
            <w:r>
              <w:rPr>
                <w:bCs w:val="false"/>
                <w:szCs w:val="24"/>
              </w:rPr>
              <w:t>A</w:t>
            </w:r>
          </w:p>
        </w:tc>
        <w:tc>
          <w:tcPr>
            <w:tcW w:w="1212" w:type="dxa"/>
            <w:gridSpan w:val="2"/>
            <w:tcBorders/>
          </w:tcPr>
          <w:p>
            <w:pPr>
              <w:pStyle w:val="style0"/>
              <w:tabs>
                <w:tab w:val="left" w:leader="none" w:pos="1343"/>
              </w:tabs>
              <w:spacing w:lineRule="auto" w:line="360"/>
              <w:jc w:val="center"/>
              <w:rPr/>
            </w:pPr>
            <w:r>
              <w:t>O</w:t>
            </w:r>
          </w:p>
        </w:tc>
        <w:tc>
          <w:tcPr>
            <w:tcW w:w="1212" w:type="dxa"/>
            <w:gridSpan w:val="2"/>
            <w:tcBorders/>
          </w:tcPr>
          <w:p>
            <w:pPr>
              <w:pStyle w:val="style0"/>
              <w:tabs>
                <w:tab w:val="left" w:leader="none" w:pos="1343"/>
              </w:tabs>
              <w:spacing w:lineRule="auto" w:line="360"/>
              <w:jc w:val="center"/>
              <w:rPr/>
            </w:pPr>
            <w:r>
              <w:rPr>
                <w:szCs w:val="24"/>
              </w:rPr>
              <w:t xml:space="preserve">S </w:t>
            </w:r>
          </w:p>
        </w:tc>
        <w:tc>
          <w:tcPr>
            <w:tcW w:w="1428" w:type="dxa"/>
            <w:gridSpan w:val="2"/>
            <w:tcBorders/>
          </w:tcPr>
          <w:p>
            <w:pPr>
              <w:pStyle w:val="style0"/>
              <w:tabs>
                <w:tab w:val="left" w:leader="none" w:pos="1343"/>
              </w:tabs>
              <w:spacing w:lineRule="auto" w:line="360"/>
              <w:jc w:val="center"/>
              <w:rPr/>
            </w:pPr>
            <w:r>
              <w:rPr>
                <w:szCs w:val="24"/>
              </w:rPr>
              <w:t xml:space="preserve">R </w:t>
            </w:r>
          </w:p>
        </w:tc>
        <w:tc>
          <w:tcPr>
            <w:tcW w:w="1641" w:type="dxa"/>
            <w:gridSpan w:val="2"/>
            <w:tcBorders/>
          </w:tcPr>
          <w:p>
            <w:pPr>
              <w:pStyle w:val="style0"/>
              <w:tabs>
                <w:tab w:val="left" w:leader="none" w:pos="1343"/>
              </w:tabs>
              <w:spacing w:lineRule="auto" w:line="360"/>
              <w:jc w:val="center"/>
              <w:rPr/>
            </w:pPr>
            <w:r>
              <w:rPr>
                <w:szCs w:val="24"/>
              </w:rPr>
              <w:t>N</w:t>
            </w:r>
          </w:p>
        </w:tc>
      </w:tr>
      <w:tr>
        <w:tblPrEx/>
        <w:trPr>
          <w:trHeight w:val="360" w:hRule="atLeast"/>
        </w:trPr>
        <w:tc>
          <w:tcPr>
            <w:tcW w:w="3020" w:type="dxa"/>
            <w:vMerge w:val="continue"/>
            <w:tcBorders/>
          </w:tcPr>
          <w:p>
            <w:pPr>
              <w:pStyle w:val="style0"/>
              <w:spacing w:lineRule="auto" w:line="360"/>
              <w:rPr>
                <w:b w:val="false"/>
                <w:bCs w:val="false"/>
                <w:szCs w:val="24"/>
              </w:rPr>
            </w:pPr>
          </w:p>
        </w:tc>
        <w:tc>
          <w:tcPr>
            <w:tcW w:w="686" w:type="dxa"/>
            <w:tcBorders/>
          </w:tcPr>
          <w:p>
            <w:pPr>
              <w:pStyle w:val="style0"/>
              <w:tabs>
                <w:tab w:val="left" w:leader="none" w:pos="1343"/>
              </w:tabs>
              <w:spacing w:lineRule="auto" w:line="360"/>
              <w:jc w:val="center"/>
              <w:rPr/>
            </w:pPr>
            <w:r>
              <w:rPr>
                <w:b/>
                <w:szCs w:val="24"/>
              </w:rPr>
              <w:t>F</w:t>
            </w:r>
          </w:p>
        </w:tc>
        <w:tc>
          <w:tcPr>
            <w:tcW w:w="706" w:type="dxa"/>
            <w:tcBorders/>
          </w:tcPr>
          <w:p>
            <w:pPr>
              <w:pStyle w:val="style0"/>
              <w:tabs>
                <w:tab w:val="left" w:leader="none" w:pos="1343"/>
              </w:tabs>
              <w:spacing w:lineRule="auto" w:line="360"/>
              <w:jc w:val="center"/>
              <w:rPr/>
            </w:pPr>
            <w:r>
              <w:rPr>
                <w:b/>
                <w:szCs w:val="24"/>
              </w:rPr>
              <w:t>%</w:t>
            </w:r>
          </w:p>
        </w:tc>
        <w:tc>
          <w:tcPr>
            <w:tcW w:w="506" w:type="dxa"/>
            <w:tcBorders/>
          </w:tcPr>
          <w:p>
            <w:pPr>
              <w:pStyle w:val="style0"/>
              <w:tabs>
                <w:tab w:val="left" w:leader="none" w:pos="1343"/>
              </w:tabs>
              <w:spacing w:lineRule="auto" w:line="360"/>
              <w:jc w:val="center"/>
              <w:rPr/>
            </w:pPr>
            <w:r>
              <w:rPr>
                <w:b/>
                <w:szCs w:val="24"/>
              </w:rPr>
              <w:t>F</w:t>
            </w:r>
          </w:p>
        </w:tc>
        <w:tc>
          <w:tcPr>
            <w:tcW w:w="706" w:type="dxa"/>
            <w:tcBorders/>
          </w:tcPr>
          <w:p>
            <w:pPr>
              <w:pStyle w:val="style0"/>
              <w:tabs>
                <w:tab w:val="left" w:leader="none" w:pos="1343"/>
              </w:tabs>
              <w:spacing w:lineRule="auto" w:line="360"/>
              <w:jc w:val="center"/>
              <w:rPr/>
            </w:pPr>
            <w:r>
              <w:rPr>
                <w:b/>
                <w:szCs w:val="24"/>
              </w:rPr>
              <w:t>%</w:t>
            </w:r>
          </w:p>
        </w:tc>
        <w:tc>
          <w:tcPr>
            <w:tcW w:w="506" w:type="dxa"/>
            <w:tcBorders/>
          </w:tcPr>
          <w:p>
            <w:pPr>
              <w:pStyle w:val="style0"/>
              <w:tabs>
                <w:tab w:val="left" w:leader="none" w:pos="1343"/>
              </w:tabs>
              <w:spacing w:lineRule="auto" w:line="360"/>
              <w:jc w:val="center"/>
              <w:rPr/>
            </w:pPr>
            <w:r>
              <w:rPr>
                <w:b/>
                <w:szCs w:val="24"/>
              </w:rPr>
              <w:t xml:space="preserve">F </w:t>
            </w:r>
          </w:p>
        </w:tc>
        <w:tc>
          <w:tcPr>
            <w:tcW w:w="706" w:type="dxa"/>
            <w:tcBorders/>
          </w:tcPr>
          <w:p>
            <w:pPr>
              <w:pStyle w:val="style0"/>
              <w:tabs>
                <w:tab w:val="left" w:leader="none" w:pos="1343"/>
              </w:tabs>
              <w:spacing w:lineRule="auto" w:line="360"/>
              <w:jc w:val="center"/>
              <w:rPr/>
            </w:pPr>
            <w:r>
              <w:rPr>
                <w:b/>
                <w:szCs w:val="24"/>
              </w:rPr>
              <w:t>%</w:t>
            </w:r>
          </w:p>
        </w:tc>
        <w:tc>
          <w:tcPr>
            <w:tcW w:w="589" w:type="dxa"/>
            <w:tcBorders/>
          </w:tcPr>
          <w:p>
            <w:pPr>
              <w:pStyle w:val="style0"/>
              <w:tabs>
                <w:tab w:val="left" w:leader="none" w:pos="1343"/>
              </w:tabs>
              <w:spacing w:lineRule="auto" w:line="360"/>
              <w:jc w:val="center"/>
              <w:rPr/>
            </w:pPr>
            <w:r>
              <w:rPr>
                <w:b/>
                <w:szCs w:val="24"/>
              </w:rPr>
              <w:t xml:space="preserve">F </w:t>
            </w:r>
          </w:p>
        </w:tc>
        <w:tc>
          <w:tcPr>
            <w:tcW w:w="839" w:type="dxa"/>
            <w:tcBorders/>
          </w:tcPr>
          <w:p>
            <w:pPr>
              <w:pStyle w:val="style0"/>
              <w:tabs>
                <w:tab w:val="left" w:leader="none" w:pos="1343"/>
              </w:tabs>
              <w:spacing w:lineRule="auto" w:line="360"/>
              <w:jc w:val="center"/>
              <w:rPr/>
            </w:pPr>
            <w:r>
              <w:rPr>
                <w:b/>
                <w:szCs w:val="24"/>
              </w:rPr>
              <w:t>%</w:t>
            </w:r>
          </w:p>
        </w:tc>
        <w:tc>
          <w:tcPr>
            <w:tcW w:w="639" w:type="dxa"/>
            <w:tcBorders/>
          </w:tcPr>
          <w:p>
            <w:pPr>
              <w:pStyle w:val="style0"/>
              <w:tabs>
                <w:tab w:val="left" w:leader="none" w:pos="1343"/>
              </w:tabs>
              <w:spacing w:lineRule="auto" w:line="360"/>
              <w:jc w:val="center"/>
              <w:rPr/>
            </w:pPr>
            <w:r>
              <w:rPr>
                <w:b/>
                <w:szCs w:val="24"/>
              </w:rPr>
              <w:t xml:space="preserve">F </w:t>
            </w:r>
          </w:p>
        </w:tc>
        <w:tc>
          <w:tcPr>
            <w:tcW w:w="1002" w:type="dxa"/>
            <w:tcBorders/>
          </w:tcPr>
          <w:p>
            <w:pPr>
              <w:pStyle w:val="style0"/>
              <w:tabs>
                <w:tab w:val="left" w:leader="none" w:pos="1343"/>
              </w:tabs>
              <w:spacing w:lineRule="auto" w:line="360"/>
              <w:jc w:val="center"/>
              <w:rPr/>
            </w:pPr>
            <w:r>
              <w:rPr>
                <w:b/>
                <w:szCs w:val="24"/>
              </w:rPr>
              <w:t>%</w:t>
            </w:r>
          </w:p>
        </w:tc>
      </w:tr>
      <w:tr>
        <w:tblPrEx/>
        <w:trPr/>
        <w:tc>
          <w:tcPr>
            <w:tcW w:w="3020" w:type="dxa"/>
            <w:tcBorders/>
          </w:tcPr>
          <w:p>
            <w:pPr>
              <w:pStyle w:val="style0"/>
              <w:spacing w:lineRule="auto" w:line="360"/>
              <w:rPr>
                <w:b w:val="false"/>
              </w:rPr>
            </w:pPr>
            <w:r>
              <w:rPr>
                <w:b w:val="false"/>
              </w:rPr>
              <w:t>Sneaking out of school</w:t>
            </w:r>
          </w:p>
        </w:tc>
        <w:tc>
          <w:tcPr>
            <w:tcW w:w="686" w:type="dxa"/>
            <w:tcBorders/>
          </w:tcPr>
          <w:p>
            <w:pPr>
              <w:pStyle w:val="style0"/>
              <w:spacing w:lineRule="auto" w:line="360"/>
              <w:jc w:val="center"/>
              <w:rPr>
                <w:szCs w:val="24"/>
              </w:rPr>
            </w:pPr>
            <w:r>
              <w:rPr>
                <w:szCs w:val="24"/>
              </w:rPr>
              <w:t>2</w:t>
            </w:r>
          </w:p>
        </w:tc>
        <w:tc>
          <w:tcPr>
            <w:tcW w:w="706" w:type="dxa"/>
            <w:tcBorders/>
          </w:tcPr>
          <w:p>
            <w:pPr>
              <w:pStyle w:val="style0"/>
              <w:spacing w:lineRule="auto" w:line="360"/>
              <w:jc w:val="center"/>
              <w:rPr>
                <w:szCs w:val="24"/>
              </w:rPr>
            </w:pPr>
            <w:r>
              <w:rPr>
                <w:szCs w:val="24"/>
              </w:rPr>
              <w:t>4.7</w:t>
            </w:r>
          </w:p>
        </w:tc>
        <w:tc>
          <w:tcPr>
            <w:tcW w:w="506" w:type="dxa"/>
            <w:tcBorders/>
          </w:tcPr>
          <w:p>
            <w:pPr>
              <w:pStyle w:val="style0"/>
              <w:spacing w:lineRule="auto" w:line="360"/>
              <w:jc w:val="center"/>
              <w:rPr>
                <w:szCs w:val="24"/>
              </w:rPr>
            </w:pPr>
            <w:r>
              <w:rPr>
                <w:szCs w:val="24"/>
              </w:rPr>
              <w:t>18</w:t>
            </w:r>
          </w:p>
        </w:tc>
        <w:tc>
          <w:tcPr>
            <w:tcW w:w="706" w:type="dxa"/>
            <w:tcBorders/>
          </w:tcPr>
          <w:p>
            <w:pPr>
              <w:pStyle w:val="style0"/>
              <w:spacing w:lineRule="auto" w:line="360"/>
              <w:jc w:val="center"/>
              <w:rPr>
                <w:szCs w:val="24"/>
              </w:rPr>
            </w:pPr>
            <w:r>
              <w:rPr>
                <w:szCs w:val="24"/>
              </w:rPr>
              <w:t>41.8</w:t>
            </w:r>
          </w:p>
        </w:tc>
        <w:tc>
          <w:tcPr>
            <w:tcW w:w="506" w:type="dxa"/>
            <w:tcBorders/>
          </w:tcPr>
          <w:p>
            <w:pPr>
              <w:pStyle w:val="style0"/>
              <w:spacing w:lineRule="auto" w:line="360"/>
              <w:jc w:val="center"/>
              <w:rPr>
                <w:szCs w:val="24"/>
              </w:rPr>
            </w:pPr>
            <w:r>
              <w:rPr>
                <w:szCs w:val="24"/>
              </w:rPr>
              <w:t>13</w:t>
            </w:r>
          </w:p>
        </w:tc>
        <w:tc>
          <w:tcPr>
            <w:tcW w:w="706" w:type="dxa"/>
            <w:tcBorders/>
          </w:tcPr>
          <w:p>
            <w:pPr>
              <w:pStyle w:val="style0"/>
              <w:spacing w:lineRule="auto" w:line="360"/>
              <w:jc w:val="center"/>
              <w:rPr>
                <w:szCs w:val="24"/>
              </w:rPr>
            </w:pPr>
            <w:r>
              <w:rPr>
                <w:szCs w:val="24"/>
              </w:rPr>
              <w:t>30.2</w:t>
            </w:r>
          </w:p>
        </w:tc>
        <w:tc>
          <w:tcPr>
            <w:tcW w:w="589" w:type="dxa"/>
            <w:tcBorders/>
          </w:tcPr>
          <w:p>
            <w:pPr>
              <w:pStyle w:val="style0"/>
              <w:spacing w:lineRule="auto" w:line="360"/>
              <w:jc w:val="center"/>
              <w:rPr>
                <w:szCs w:val="24"/>
              </w:rPr>
            </w:pPr>
            <w:r>
              <w:rPr>
                <w:szCs w:val="24"/>
              </w:rPr>
              <w:t>4</w:t>
            </w:r>
          </w:p>
        </w:tc>
        <w:tc>
          <w:tcPr>
            <w:tcW w:w="839" w:type="dxa"/>
            <w:tcBorders/>
          </w:tcPr>
          <w:p>
            <w:pPr>
              <w:pStyle w:val="style0"/>
              <w:spacing w:lineRule="auto" w:line="360"/>
              <w:jc w:val="center"/>
              <w:rPr>
                <w:szCs w:val="24"/>
              </w:rPr>
            </w:pPr>
            <w:r>
              <w:rPr>
                <w:szCs w:val="24"/>
              </w:rPr>
              <w:t>9.3</w:t>
            </w:r>
          </w:p>
        </w:tc>
        <w:tc>
          <w:tcPr>
            <w:tcW w:w="639" w:type="dxa"/>
            <w:tcBorders/>
          </w:tcPr>
          <w:p>
            <w:pPr>
              <w:pStyle w:val="style0"/>
              <w:spacing w:lineRule="auto" w:line="360"/>
              <w:jc w:val="center"/>
              <w:rPr>
                <w:szCs w:val="24"/>
              </w:rPr>
            </w:pPr>
            <w:r>
              <w:rPr>
                <w:szCs w:val="24"/>
              </w:rPr>
              <w:t>6</w:t>
            </w:r>
          </w:p>
        </w:tc>
        <w:tc>
          <w:tcPr>
            <w:tcW w:w="1002" w:type="dxa"/>
            <w:tcBorders/>
          </w:tcPr>
          <w:p>
            <w:pPr>
              <w:pStyle w:val="style0"/>
              <w:spacing w:lineRule="auto" w:line="360"/>
              <w:jc w:val="center"/>
              <w:rPr>
                <w:szCs w:val="24"/>
              </w:rPr>
            </w:pPr>
            <w:r>
              <w:rPr>
                <w:szCs w:val="24"/>
              </w:rPr>
              <w:t>25.6</w:t>
            </w:r>
          </w:p>
        </w:tc>
      </w:tr>
      <w:tr>
        <w:tblPrEx/>
        <w:trPr>
          <w:trHeight w:val="89" w:hRule="atLeast"/>
        </w:trPr>
        <w:tc>
          <w:tcPr>
            <w:tcW w:w="3020" w:type="dxa"/>
            <w:tcBorders/>
          </w:tcPr>
          <w:p>
            <w:pPr>
              <w:pStyle w:val="style0"/>
              <w:spacing w:lineRule="auto" w:line="360"/>
              <w:rPr>
                <w:b w:val="false"/>
              </w:rPr>
            </w:pPr>
            <w:r>
              <w:rPr>
                <w:b w:val="false"/>
              </w:rPr>
              <w:t>Fighting amongst students</w:t>
            </w:r>
          </w:p>
        </w:tc>
        <w:tc>
          <w:tcPr>
            <w:tcW w:w="686" w:type="dxa"/>
            <w:tcBorders/>
          </w:tcPr>
          <w:p>
            <w:pPr>
              <w:pStyle w:val="style0"/>
              <w:spacing w:lineRule="auto" w:line="360"/>
              <w:jc w:val="center"/>
              <w:rPr>
                <w:szCs w:val="24"/>
              </w:rPr>
            </w:pPr>
            <w:r>
              <w:rPr>
                <w:szCs w:val="24"/>
              </w:rPr>
              <w:t>12</w:t>
            </w:r>
          </w:p>
        </w:tc>
        <w:tc>
          <w:tcPr>
            <w:tcW w:w="706" w:type="dxa"/>
            <w:tcBorders/>
          </w:tcPr>
          <w:p>
            <w:pPr>
              <w:pStyle w:val="style0"/>
              <w:spacing w:lineRule="auto" w:line="360"/>
              <w:jc w:val="center"/>
              <w:rPr>
                <w:szCs w:val="24"/>
              </w:rPr>
            </w:pPr>
            <w:r>
              <w:rPr>
                <w:szCs w:val="24"/>
              </w:rPr>
              <w:t>27.9</w:t>
            </w:r>
          </w:p>
        </w:tc>
        <w:tc>
          <w:tcPr>
            <w:tcW w:w="506" w:type="dxa"/>
            <w:tcBorders/>
          </w:tcPr>
          <w:p>
            <w:pPr>
              <w:pStyle w:val="style0"/>
              <w:spacing w:lineRule="auto" w:line="360"/>
              <w:jc w:val="center"/>
              <w:rPr>
                <w:szCs w:val="24"/>
              </w:rPr>
            </w:pPr>
            <w:r>
              <w:rPr>
                <w:szCs w:val="24"/>
              </w:rPr>
              <w:t>23</w:t>
            </w:r>
          </w:p>
        </w:tc>
        <w:tc>
          <w:tcPr>
            <w:tcW w:w="706" w:type="dxa"/>
            <w:tcBorders/>
          </w:tcPr>
          <w:p>
            <w:pPr>
              <w:pStyle w:val="style0"/>
              <w:spacing w:lineRule="auto" w:line="360"/>
              <w:jc w:val="center"/>
              <w:rPr>
                <w:szCs w:val="24"/>
              </w:rPr>
            </w:pPr>
            <w:r>
              <w:rPr>
                <w:szCs w:val="24"/>
              </w:rPr>
              <w:t>53.5</w:t>
            </w:r>
          </w:p>
        </w:tc>
        <w:tc>
          <w:tcPr>
            <w:tcW w:w="506" w:type="dxa"/>
            <w:tcBorders/>
          </w:tcPr>
          <w:p>
            <w:pPr>
              <w:pStyle w:val="style0"/>
              <w:spacing w:lineRule="auto" w:line="360"/>
              <w:jc w:val="center"/>
              <w:rPr>
                <w:szCs w:val="24"/>
              </w:rPr>
            </w:pPr>
            <w:r>
              <w:rPr>
                <w:szCs w:val="24"/>
              </w:rPr>
              <w:t>6</w:t>
            </w:r>
          </w:p>
        </w:tc>
        <w:tc>
          <w:tcPr>
            <w:tcW w:w="706" w:type="dxa"/>
            <w:tcBorders/>
          </w:tcPr>
          <w:p>
            <w:pPr>
              <w:pStyle w:val="style0"/>
              <w:spacing w:lineRule="auto" w:line="360"/>
              <w:jc w:val="center"/>
              <w:rPr>
                <w:szCs w:val="24"/>
              </w:rPr>
            </w:pPr>
            <w:r>
              <w:rPr>
                <w:szCs w:val="24"/>
              </w:rPr>
              <w:t>14.0</w:t>
            </w:r>
          </w:p>
        </w:tc>
        <w:tc>
          <w:tcPr>
            <w:tcW w:w="589" w:type="dxa"/>
            <w:tcBorders/>
          </w:tcPr>
          <w:p>
            <w:pPr>
              <w:pStyle w:val="style0"/>
              <w:spacing w:lineRule="auto" w:line="360"/>
              <w:jc w:val="center"/>
              <w:rPr>
                <w:szCs w:val="24"/>
              </w:rPr>
            </w:pPr>
            <w:r>
              <w:rPr>
                <w:szCs w:val="24"/>
              </w:rPr>
              <w:t>2</w:t>
            </w:r>
          </w:p>
        </w:tc>
        <w:tc>
          <w:tcPr>
            <w:tcW w:w="839" w:type="dxa"/>
            <w:tcBorders/>
          </w:tcPr>
          <w:p>
            <w:pPr>
              <w:pStyle w:val="style0"/>
              <w:spacing w:lineRule="auto" w:line="360"/>
              <w:jc w:val="center"/>
              <w:rPr>
                <w:szCs w:val="24"/>
              </w:rPr>
            </w:pPr>
            <w:r>
              <w:rPr>
                <w:szCs w:val="24"/>
              </w:rPr>
              <w:t>4.7</w:t>
            </w:r>
          </w:p>
        </w:tc>
        <w:tc>
          <w:tcPr>
            <w:tcW w:w="639" w:type="dxa"/>
            <w:tcBorders/>
          </w:tcPr>
          <w:p>
            <w:pPr>
              <w:pStyle w:val="style0"/>
              <w:spacing w:lineRule="auto" w:line="360"/>
              <w:jc w:val="center"/>
              <w:rPr>
                <w:szCs w:val="24"/>
              </w:rPr>
            </w:pPr>
            <w:r>
              <w:rPr>
                <w:szCs w:val="24"/>
              </w:rPr>
              <w:t>0</w:t>
            </w:r>
          </w:p>
        </w:tc>
        <w:tc>
          <w:tcPr>
            <w:tcW w:w="1002" w:type="dxa"/>
            <w:tcBorders/>
          </w:tcPr>
          <w:p>
            <w:pPr>
              <w:pStyle w:val="style0"/>
              <w:spacing w:lineRule="auto" w:line="360"/>
              <w:jc w:val="center"/>
              <w:rPr>
                <w:szCs w:val="24"/>
              </w:rPr>
            </w:pPr>
            <w:r>
              <w:rPr>
                <w:szCs w:val="24"/>
              </w:rPr>
              <w:t>0</w:t>
            </w:r>
          </w:p>
        </w:tc>
      </w:tr>
      <w:tr>
        <w:tblPrEx/>
        <w:trPr>
          <w:trHeight w:val="170" w:hRule="atLeast"/>
        </w:trPr>
        <w:tc>
          <w:tcPr>
            <w:tcW w:w="3020" w:type="dxa"/>
            <w:tcBorders/>
          </w:tcPr>
          <w:p>
            <w:pPr>
              <w:pStyle w:val="style0"/>
              <w:spacing w:lineRule="auto" w:line="360"/>
              <w:rPr>
                <w:b w:val="false"/>
              </w:rPr>
            </w:pPr>
            <w:r>
              <w:rPr>
                <w:b w:val="false"/>
              </w:rPr>
              <w:t>Bullying</w:t>
            </w:r>
          </w:p>
        </w:tc>
        <w:tc>
          <w:tcPr>
            <w:tcW w:w="686" w:type="dxa"/>
            <w:tcBorders/>
          </w:tcPr>
          <w:p>
            <w:pPr>
              <w:pStyle w:val="style0"/>
              <w:spacing w:lineRule="auto" w:line="360"/>
              <w:jc w:val="center"/>
              <w:rPr>
                <w:szCs w:val="24"/>
              </w:rPr>
            </w:pPr>
            <w:r>
              <w:rPr>
                <w:szCs w:val="24"/>
              </w:rPr>
              <w:t>0</w:t>
            </w:r>
          </w:p>
        </w:tc>
        <w:tc>
          <w:tcPr>
            <w:tcW w:w="706" w:type="dxa"/>
            <w:tcBorders/>
          </w:tcPr>
          <w:p>
            <w:pPr>
              <w:pStyle w:val="style0"/>
              <w:spacing w:lineRule="auto" w:line="360"/>
              <w:jc w:val="center"/>
              <w:rPr>
                <w:szCs w:val="24"/>
              </w:rPr>
            </w:pPr>
            <w:r>
              <w:rPr>
                <w:szCs w:val="24"/>
              </w:rPr>
              <w:t>0</w:t>
            </w:r>
          </w:p>
        </w:tc>
        <w:tc>
          <w:tcPr>
            <w:tcW w:w="506" w:type="dxa"/>
            <w:tcBorders/>
          </w:tcPr>
          <w:p>
            <w:pPr>
              <w:pStyle w:val="style0"/>
              <w:spacing w:lineRule="auto" w:line="360"/>
              <w:jc w:val="center"/>
              <w:rPr>
                <w:szCs w:val="24"/>
              </w:rPr>
            </w:pPr>
            <w:r>
              <w:rPr>
                <w:szCs w:val="24"/>
              </w:rPr>
              <w:t>2</w:t>
            </w:r>
          </w:p>
        </w:tc>
        <w:tc>
          <w:tcPr>
            <w:tcW w:w="706" w:type="dxa"/>
            <w:tcBorders/>
          </w:tcPr>
          <w:p>
            <w:pPr>
              <w:pStyle w:val="style0"/>
              <w:spacing w:lineRule="auto" w:line="360"/>
              <w:jc w:val="center"/>
              <w:rPr>
                <w:szCs w:val="24"/>
              </w:rPr>
            </w:pPr>
            <w:r>
              <w:rPr>
                <w:szCs w:val="24"/>
              </w:rPr>
              <w:t>4.7</w:t>
            </w:r>
          </w:p>
        </w:tc>
        <w:tc>
          <w:tcPr>
            <w:tcW w:w="506" w:type="dxa"/>
            <w:tcBorders/>
          </w:tcPr>
          <w:p>
            <w:pPr>
              <w:pStyle w:val="style0"/>
              <w:spacing w:lineRule="auto" w:line="360"/>
              <w:jc w:val="center"/>
              <w:rPr>
                <w:szCs w:val="24"/>
              </w:rPr>
            </w:pPr>
            <w:r>
              <w:rPr>
                <w:szCs w:val="24"/>
              </w:rPr>
              <w:t>6</w:t>
            </w:r>
          </w:p>
        </w:tc>
        <w:tc>
          <w:tcPr>
            <w:tcW w:w="706" w:type="dxa"/>
            <w:tcBorders/>
          </w:tcPr>
          <w:p>
            <w:pPr>
              <w:pStyle w:val="style0"/>
              <w:spacing w:lineRule="auto" w:line="360"/>
              <w:jc w:val="center"/>
              <w:rPr>
                <w:szCs w:val="24"/>
              </w:rPr>
            </w:pPr>
            <w:r>
              <w:rPr>
                <w:szCs w:val="24"/>
              </w:rPr>
              <w:t>14.0</w:t>
            </w:r>
          </w:p>
        </w:tc>
        <w:tc>
          <w:tcPr>
            <w:tcW w:w="589" w:type="dxa"/>
            <w:tcBorders/>
          </w:tcPr>
          <w:p>
            <w:pPr>
              <w:pStyle w:val="style0"/>
              <w:spacing w:lineRule="auto" w:line="360"/>
              <w:jc w:val="center"/>
              <w:rPr>
                <w:szCs w:val="24"/>
              </w:rPr>
            </w:pPr>
            <w:r>
              <w:rPr>
                <w:szCs w:val="24"/>
              </w:rPr>
              <w:t>25</w:t>
            </w:r>
          </w:p>
        </w:tc>
        <w:tc>
          <w:tcPr>
            <w:tcW w:w="839" w:type="dxa"/>
            <w:tcBorders/>
          </w:tcPr>
          <w:p>
            <w:pPr>
              <w:pStyle w:val="style0"/>
              <w:spacing w:lineRule="auto" w:line="360"/>
              <w:jc w:val="center"/>
              <w:rPr>
                <w:szCs w:val="24"/>
              </w:rPr>
            </w:pPr>
            <w:r>
              <w:rPr>
                <w:szCs w:val="24"/>
              </w:rPr>
              <w:t>58.1</w:t>
            </w:r>
          </w:p>
        </w:tc>
        <w:tc>
          <w:tcPr>
            <w:tcW w:w="639" w:type="dxa"/>
            <w:tcBorders/>
          </w:tcPr>
          <w:p>
            <w:pPr>
              <w:pStyle w:val="style0"/>
              <w:spacing w:lineRule="auto" w:line="360"/>
              <w:jc w:val="center"/>
              <w:rPr>
                <w:szCs w:val="24"/>
              </w:rPr>
            </w:pPr>
            <w:r>
              <w:rPr>
                <w:szCs w:val="24"/>
              </w:rPr>
              <w:t>10</w:t>
            </w:r>
          </w:p>
        </w:tc>
        <w:tc>
          <w:tcPr>
            <w:tcW w:w="1002" w:type="dxa"/>
            <w:tcBorders/>
          </w:tcPr>
          <w:p>
            <w:pPr>
              <w:pStyle w:val="style0"/>
              <w:spacing w:lineRule="auto" w:line="360"/>
              <w:jc w:val="center"/>
              <w:rPr>
                <w:szCs w:val="24"/>
              </w:rPr>
            </w:pPr>
            <w:r>
              <w:rPr>
                <w:szCs w:val="24"/>
              </w:rPr>
              <w:t>23.3</w:t>
            </w:r>
          </w:p>
        </w:tc>
      </w:tr>
      <w:tr>
        <w:tblPrEx/>
        <w:trPr>
          <w:trHeight w:val="89" w:hRule="atLeast"/>
        </w:trPr>
        <w:tc>
          <w:tcPr>
            <w:tcW w:w="3020" w:type="dxa"/>
            <w:tcBorders/>
          </w:tcPr>
          <w:p>
            <w:pPr>
              <w:pStyle w:val="style0"/>
              <w:spacing w:lineRule="auto" w:line="360"/>
              <w:rPr>
                <w:b w:val="false"/>
              </w:rPr>
            </w:pPr>
            <w:r>
              <w:rPr>
                <w:b w:val="false"/>
              </w:rPr>
              <w:t>Property destruction</w:t>
            </w:r>
          </w:p>
        </w:tc>
        <w:tc>
          <w:tcPr>
            <w:tcW w:w="686" w:type="dxa"/>
            <w:tcBorders/>
          </w:tcPr>
          <w:p>
            <w:pPr>
              <w:pStyle w:val="style0"/>
              <w:spacing w:lineRule="auto" w:line="360"/>
              <w:jc w:val="center"/>
              <w:rPr>
                <w:szCs w:val="24"/>
              </w:rPr>
            </w:pPr>
            <w:r>
              <w:rPr>
                <w:szCs w:val="24"/>
              </w:rPr>
              <w:t>0</w:t>
            </w:r>
          </w:p>
        </w:tc>
        <w:tc>
          <w:tcPr>
            <w:tcW w:w="706" w:type="dxa"/>
            <w:tcBorders/>
          </w:tcPr>
          <w:p>
            <w:pPr>
              <w:pStyle w:val="style0"/>
              <w:spacing w:lineRule="auto" w:line="360"/>
              <w:jc w:val="center"/>
              <w:rPr>
                <w:szCs w:val="24"/>
              </w:rPr>
            </w:pPr>
            <w:r>
              <w:rPr>
                <w:szCs w:val="24"/>
              </w:rPr>
              <w:t>0</w:t>
            </w:r>
          </w:p>
        </w:tc>
        <w:tc>
          <w:tcPr>
            <w:tcW w:w="506" w:type="dxa"/>
            <w:tcBorders/>
          </w:tcPr>
          <w:p>
            <w:pPr>
              <w:pStyle w:val="style0"/>
              <w:spacing w:lineRule="auto" w:line="360"/>
              <w:jc w:val="center"/>
              <w:rPr>
                <w:szCs w:val="24"/>
              </w:rPr>
            </w:pPr>
            <w:r>
              <w:rPr>
                <w:szCs w:val="24"/>
              </w:rPr>
              <w:t>2</w:t>
            </w:r>
          </w:p>
        </w:tc>
        <w:tc>
          <w:tcPr>
            <w:tcW w:w="706" w:type="dxa"/>
            <w:tcBorders/>
          </w:tcPr>
          <w:p>
            <w:pPr>
              <w:pStyle w:val="style0"/>
              <w:spacing w:lineRule="auto" w:line="360"/>
              <w:jc w:val="center"/>
              <w:rPr>
                <w:szCs w:val="24"/>
              </w:rPr>
            </w:pPr>
            <w:r>
              <w:rPr>
                <w:szCs w:val="24"/>
              </w:rPr>
              <w:t>4.7</w:t>
            </w:r>
          </w:p>
        </w:tc>
        <w:tc>
          <w:tcPr>
            <w:tcW w:w="506" w:type="dxa"/>
            <w:tcBorders/>
          </w:tcPr>
          <w:p>
            <w:pPr>
              <w:pStyle w:val="style0"/>
              <w:spacing w:lineRule="auto" w:line="360"/>
              <w:jc w:val="center"/>
              <w:rPr>
                <w:szCs w:val="24"/>
              </w:rPr>
            </w:pPr>
            <w:r>
              <w:rPr>
                <w:szCs w:val="24"/>
              </w:rPr>
              <w:t>11</w:t>
            </w:r>
          </w:p>
        </w:tc>
        <w:tc>
          <w:tcPr>
            <w:tcW w:w="706" w:type="dxa"/>
            <w:tcBorders/>
          </w:tcPr>
          <w:p>
            <w:pPr>
              <w:pStyle w:val="style0"/>
              <w:spacing w:lineRule="auto" w:line="360"/>
              <w:jc w:val="center"/>
              <w:rPr>
                <w:szCs w:val="24"/>
              </w:rPr>
            </w:pPr>
            <w:r>
              <w:rPr>
                <w:szCs w:val="24"/>
              </w:rPr>
              <w:t>25.6</w:t>
            </w:r>
          </w:p>
        </w:tc>
        <w:tc>
          <w:tcPr>
            <w:tcW w:w="589" w:type="dxa"/>
            <w:tcBorders/>
          </w:tcPr>
          <w:p>
            <w:pPr>
              <w:pStyle w:val="style0"/>
              <w:spacing w:lineRule="auto" w:line="360"/>
              <w:jc w:val="center"/>
              <w:rPr>
                <w:szCs w:val="24"/>
              </w:rPr>
            </w:pPr>
            <w:r>
              <w:rPr>
                <w:szCs w:val="24"/>
              </w:rPr>
              <w:t>24</w:t>
            </w:r>
          </w:p>
        </w:tc>
        <w:tc>
          <w:tcPr>
            <w:tcW w:w="839" w:type="dxa"/>
            <w:tcBorders/>
          </w:tcPr>
          <w:p>
            <w:pPr>
              <w:pStyle w:val="style0"/>
              <w:spacing w:lineRule="auto" w:line="360"/>
              <w:jc w:val="center"/>
              <w:rPr>
                <w:szCs w:val="24"/>
              </w:rPr>
            </w:pPr>
            <w:r>
              <w:rPr>
                <w:szCs w:val="24"/>
              </w:rPr>
              <w:t>55.8</w:t>
            </w:r>
          </w:p>
        </w:tc>
        <w:tc>
          <w:tcPr>
            <w:tcW w:w="639" w:type="dxa"/>
            <w:tcBorders/>
          </w:tcPr>
          <w:p>
            <w:pPr>
              <w:pStyle w:val="style0"/>
              <w:spacing w:lineRule="auto" w:line="360"/>
              <w:jc w:val="center"/>
              <w:rPr>
                <w:szCs w:val="24"/>
              </w:rPr>
            </w:pPr>
            <w:r>
              <w:rPr>
                <w:szCs w:val="24"/>
              </w:rPr>
              <w:t>6</w:t>
            </w:r>
          </w:p>
        </w:tc>
        <w:tc>
          <w:tcPr>
            <w:tcW w:w="1002" w:type="dxa"/>
            <w:tcBorders/>
          </w:tcPr>
          <w:p>
            <w:pPr>
              <w:pStyle w:val="style0"/>
              <w:spacing w:lineRule="auto" w:line="360"/>
              <w:jc w:val="center"/>
              <w:rPr>
                <w:szCs w:val="24"/>
              </w:rPr>
            </w:pPr>
            <w:r>
              <w:rPr>
                <w:szCs w:val="24"/>
              </w:rPr>
              <w:t>14.0</w:t>
            </w:r>
          </w:p>
        </w:tc>
      </w:tr>
      <w:tr>
        <w:tblPrEx/>
        <w:trPr>
          <w:trHeight w:val="89" w:hRule="atLeast"/>
        </w:trPr>
        <w:tc>
          <w:tcPr>
            <w:tcW w:w="3020" w:type="dxa"/>
            <w:tcBorders/>
          </w:tcPr>
          <w:p>
            <w:pPr>
              <w:pStyle w:val="style0"/>
              <w:spacing w:lineRule="auto" w:line="360"/>
              <w:rPr>
                <w:b w:val="false"/>
              </w:rPr>
            </w:pPr>
            <w:r>
              <w:rPr>
                <w:b w:val="false"/>
              </w:rPr>
              <w:t>Drug and substance abuse</w:t>
            </w:r>
          </w:p>
        </w:tc>
        <w:tc>
          <w:tcPr>
            <w:tcW w:w="686" w:type="dxa"/>
            <w:tcBorders/>
          </w:tcPr>
          <w:p>
            <w:pPr>
              <w:pStyle w:val="style0"/>
              <w:spacing w:lineRule="auto" w:line="360"/>
              <w:jc w:val="center"/>
              <w:rPr>
                <w:szCs w:val="24"/>
              </w:rPr>
            </w:pPr>
            <w:r>
              <w:rPr>
                <w:szCs w:val="24"/>
              </w:rPr>
              <w:t>0</w:t>
            </w:r>
          </w:p>
        </w:tc>
        <w:tc>
          <w:tcPr>
            <w:tcW w:w="706" w:type="dxa"/>
            <w:tcBorders/>
          </w:tcPr>
          <w:p>
            <w:pPr>
              <w:pStyle w:val="style0"/>
              <w:spacing w:lineRule="auto" w:line="360"/>
              <w:jc w:val="left"/>
              <w:rPr>
                <w:szCs w:val="24"/>
              </w:rPr>
            </w:pPr>
            <w:r>
              <w:rPr>
                <w:szCs w:val="24"/>
              </w:rPr>
              <w:t>0</w:t>
            </w:r>
          </w:p>
        </w:tc>
        <w:tc>
          <w:tcPr>
            <w:tcW w:w="506" w:type="dxa"/>
            <w:tcBorders/>
          </w:tcPr>
          <w:p>
            <w:pPr>
              <w:pStyle w:val="style0"/>
              <w:spacing w:lineRule="auto" w:line="360"/>
              <w:jc w:val="center"/>
              <w:rPr>
                <w:szCs w:val="24"/>
              </w:rPr>
            </w:pPr>
            <w:r>
              <w:rPr>
                <w:szCs w:val="24"/>
              </w:rPr>
              <w:t>1</w:t>
            </w:r>
          </w:p>
        </w:tc>
        <w:tc>
          <w:tcPr>
            <w:tcW w:w="706" w:type="dxa"/>
            <w:tcBorders/>
          </w:tcPr>
          <w:p>
            <w:pPr>
              <w:pStyle w:val="style0"/>
              <w:spacing w:lineRule="auto" w:line="360"/>
              <w:jc w:val="center"/>
              <w:rPr>
                <w:szCs w:val="24"/>
              </w:rPr>
            </w:pPr>
            <w:r>
              <w:rPr>
                <w:szCs w:val="24"/>
              </w:rPr>
              <w:t>2.3</w:t>
            </w:r>
          </w:p>
        </w:tc>
        <w:tc>
          <w:tcPr>
            <w:tcW w:w="506" w:type="dxa"/>
            <w:tcBorders/>
          </w:tcPr>
          <w:p>
            <w:pPr>
              <w:pStyle w:val="style0"/>
              <w:spacing w:lineRule="auto" w:line="360"/>
              <w:jc w:val="center"/>
              <w:rPr>
                <w:szCs w:val="24"/>
              </w:rPr>
            </w:pPr>
            <w:r>
              <w:rPr>
                <w:szCs w:val="24"/>
              </w:rPr>
              <w:t>13</w:t>
            </w:r>
          </w:p>
        </w:tc>
        <w:tc>
          <w:tcPr>
            <w:tcW w:w="706" w:type="dxa"/>
            <w:tcBorders/>
          </w:tcPr>
          <w:p>
            <w:pPr>
              <w:pStyle w:val="style0"/>
              <w:spacing w:lineRule="auto" w:line="360"/>
              <w:jc w:val="center"/>
              <w:rPr>
                <w:szCs w:val="24"/>
              </w:rPr>
            </w:pPr>
            <w:r>
              <w:rPr>
                <w:szCs w:val="24"/>
              </w:rPr>
              <w:t>30.2</w:t>
            </w:r>
          </w:p>
        </w:tc>
        <w:tc>
          <w:tcPr>
            <w:tcW w:w="589" w:type="dxa"/>
            <w:tcBorders/>
          </w:tcPr>
          <w:p>
            <w:pPr>
              <w:pStyle w:val="style0"/>
              <w:spacing w:lineRule="auto" w:line="360"/>
              <w:jc w:val="center"/>
              <w:rPr>
                <w:szCs w:val="24"/>
              </w:rPr>
            </w:pPr>
            <w:r>
              <w:rPr>
                <w:szCs w:val="24"/>
              </w:rPr>
              <w:t>21</w:t>
            </w:r>
          </w:p>
        </w:tc>
        <w:tc>
          <w:tcPr>
            <w:tcW w:w="839" w:type="dxa"/>
            <w:tcBorders/>
          </w:tcPr>
          <w:p>
            <w:pPr>
              <w:pStyle w:val="style0"/>
              <w:spacing w:lineRule="auto" w:line="360"/>
              <w:jc w:val="center"/>
              <w:rPr>
                <w:szCs w:val="24"/>
              </w:rPr>
            </w:pPr>
            <w:r>
              <w:rPr>
                <w:szCs w:val="24"/>
              </w:rPr>
              <w:t>48.8</w:t>
            </w:r>
          </w:p>
        </w:tc>
        <w:tc>
          <w:tcPr>
            <w:tcW w:w="639" w:type="dxa"/>
            <w:tcBorders/>
          </w:tcPr>
          <w:p>
            <w:pPr>
              <w:pStyle w:val="style0"/>
              <w:spacing w:lineRule="auto" w:line="360"/>
              <w:jc w:val="center"/>
              <w:rPr>
                <w:szCs w:val="24"/>
              </w:rPr>
            </w:pPr>
            <w:r>
              <w:rPr>
                <w:szCs w:val="24"/>
              </w:rPr>
              <w:t>8</w:t>
            </w:r>
          </w:p>
        </w:tc>
        <w:tc>
          <w:tcPr>
            <w:tcW w:w="1002" w:type="dxa"/>
            <w:tcBorders/>
          </w:tcPr>
          <w:p>
            <w:pPr>
              <w:pStyle w:val="style0"/>
              <w:spacing w:lineRule="auto" w:line="360"/>
              <w:jc w:val="center"/>
              <w:rPr>
                <w:szCs w:val="24"/>
              </w:rPr>
            </w:pPr>
            <w:r>
              <w:rPr>
                <w:szCs w:val="24"/>
              </w:rPr>
              <w:t>18.6</w:t>
            </w:r>
          </w:p>
        </w:tc>
      </w:tr>
      <w:tr>
        <w:tblPrEx/>
        <w:trPr>
          <w:trHeight w:val="89" w:hRule="atLeast"/>
        </w:trPr>
        <w:tc>
          <w:tcPr>
            <w:tcW w:w="3020" w:type="dxa"/>
            <w:tcBorders/>
          </w:tcPr>
          <w:p>
            <w:pPr>
              <w:pStyle w:val="style0"/>
              <w:spacing w:lineRule="auto" w:line="360"/>
              <w:rPr>
                <w:b w:val="false"/>
              </w:rPr>
            </w:pPr>
            <w:r>
              <w:rPr>
                <w:b w:val="false"/>
              </w:rPr>
              <w:t>Theft</w:t>
            </w:r>
          </w:p>
        </w:tc>
        <w:tc>
          <w:tcPr>
            <w:tcW w:w="686" w:type="dxa"/>
            <w:tcBorders/>
          </w:tcPr>
          <w:p>
            <w:pPr>
              <w:pStyle w:val="style0"/>
              <w:spacing w:lineRule="auto" w:line="360"/>
              <w:jc w:val="center"/>
              <w:rPr>
                <w:szCs w:val="24"/>
              </w:rPr>
            </w:pPr>
            <w:r>
              <w:rPr>
                <w:szCs w:val="24"/>
              </w:rPr>
              <w:t>1</w:t>
            </w:r>
          </w:p>
        </w:tc>
        <w:tc>
          <w:tcPr>
            <w:tcW w:w="706" w:type="dxa"/>
            <w:tcBorders/>
          </w:tcPr>
          <w:p>
            <w:pPr>
              <w:pStyle w:val="style0"/>
              <w:spacing w:lineRule="auto" w:line="360"/>
              <w:jc w:val="center"/>
              <w:rPr>
                <w:szCs w:val="24"/>
              </w:rPr>
            </w:pPr>
            <w:r>
              <w:rPr>
                <w:szCs w:val="24"/>
              </w:rPr>
              <w:t>2.3</w:t>
            </w:r>
          </w:p>
        </w:tc>
        <w:tc>
          <w:tcPr>
            <w:tcW w:w="506" w:type="dxa"/>
            <w:tcBorders/>
          </w:tcPr>
          <w:p>
            <w:pPr>
              <w:pStyle w:val="style0"/>
              <w:spacing w:lineRule="auto" w:line="360"/>
              <w:jc w:val="center"/>
              <w:rPr>
                <w:szCs w:val="24"/>
              </w:rPr>
            </w:pPr>
            <w:r>
              <w:rPr>
                <w:szCs w:val="24"/>
              </w:rPr>
              <w:t>25</w:t>
            </w:r>
          </w:p>
        </w:tc>
        <w:tc>
          <w:tcPr>
            <w:tcW w:w="706" w:type="dxa"/>
            <w:tcBorders/>
          </w:tcPr>
          <w:p>
            <w:pPr>
              <w:pStyle w:val="style0"/>
              <w:spacing w:lineRule="auto" w:line="360"/>
              <w:jc w:val="center"/>
              <w:rPr>
                <w:szCs w:val="24"/>
              </w:rPr>
            </w:pPr>
            <w:r>
              <w:rPr>
                <w:szCs w:val="24"/>
              </w:rPr>
              <w:t>58.1</w:t>
            </w:r>
          </w:p>
        </w:tc>
        <w:tc>
          <w:tcPr>
            <w:tcW w:w="506" w:type="dxa"/>
            <w:tcBorders/>
          </w:tcPr>
          <w:p>
            <w:pPr>
              <w:pStyle w:val="style0"/>
              <w:spacing w:lineRule="auto" w:line="360"/>
              <w:jc w:val="center"/>
              <w:rPr>
                <w:szCs w:val="24"/>
              </w:rPr>
            </w:pPr>
            <w:r>
              <w:rPr>
                <w:szCs w:val="24"/>
              </w:rPr>
              <w:t>5</w:t>
            </w:r>
          </w:p>
        </w:tc>
        <w:tc>
          <w:tcPr>
            <w:tcW w:w="706" w:type="dxa"/>
            <w:tcBorders/>
          </w:tcPr>
          <w:p>
            <w:pPr>
              <w:pStyle w:val="style0"/>
              <w:spacing w:lineRule="auto" w:line="360"/>
              <w:jc w:val="center"/>
              <w:rPr>
                <w:szCs w:val="24"/>
              </w:rPr>
            </w:pPr>
            <w:r>
              <w:rPr>
                <w:szCs w:val="24"/>
              </w:rPr>
              <w:t>11.6</w:t>
            </w:r>
          </w:p>
        </w:tc>
        <w:tc>
          <w:tcPr>
            <w:tcW w:w="589" w:type="dxa"/>
            <w:tcBorders/>
          </w:tcPr>
          <w:p>
            <w:pPr>
              <w:pStyle w:val="style0"/>
              <w:spacing w:lineRule="auto" w:line="360"/>
              <w:jc w:val="center"/>
              <w:rPr>
                <w:szCs w:val="24"/>
              </w:rPr>
            </w:pPr>
            <w:r>
              <w:rPr>
                <w:szCs w:val="24"/>
              </w:rPr>
              <w:t>12</w:t>
            </w:r>
          </w:p>
        </w:tc>
        <w:tc>
          <w:tcPr>
            <w:tcW w:w="839" w:type="dxa"/>
            <w:tcBorders/>
          </w:tcPr>
          <w:p>
            <w:pPr>
              <w:pStyle w:val="style0"/>
              <w:spacing w:lineRule="auto" w:line="360"/>
              <w:jc w:val="center"/>
              <w:rPr>
                <w:szCs w:val="24"/>
              </w:rPr>
            </w:pPr>
            <w:r>
              <w:rPr>
                <w:szCs w:val="24"/>
              </w:rPr>
              <w:t>27.9</w:t>
            </w:r>
          </w:p>
        </w:tc>
        <w:tc>
          <w:tcPr>
            <w:tcW w:w="639" w:type="dxa"/>
            <w:tcBorders/>
          </w:tcPr>
          <w:p>
            <w:pPr>
              <w:pStyle w:val="style0"/>
              <w:spacing w:lineRule="auto" w:line="360"/>
              <w:jc w:val="center"/>
              <w:rPr>
                <w:szCs w:val="24"/>
              </w:rPr>
            </w:pPr>
            <w:r>
              <w:rPr>
                <w:szCs w:val="24"/>
              </w:rPr>
              <w:t>0</w:t>
            </w:r>
          </w:p>
        </w:tc>
        <w:tc>
          <w:tcPr>
            <w:tcW w:w="1002" w:type="dxa"/>
            <w:tcBorders/>
          </w:tcPr>
          <w:p>
            <w:pPr>
              <w:pStyle w:val="style0"/>
              <w:spacing w:lineRule="auto" w:line="360"/>
              <w:jc w:val="center"/>
              <w:rPr>
                <w:szCs w:val="24"/>
              </w:rPr>
            </w:pPr>
            <w:r>
              <w:rPr>
                <w:szCs w:val="24"/>
              </w:rPr>
              <w:t>0</w:t>
            </w:r>
          </w:p>
        </w:tc>
      </w:tr>
      <w:tr>
        <w:tblPrEx/>
        <w:trPr>
          <w:trHeight w:val="89" w:hRule="atLeast"/>
        </w:trPr>
        <w:tc>
          <w:tcPr>
            <w:tcW w:w="3020" w:type="dxa"/>
            <w:tcBorders/>
          </w:tcPr>
          <w:p>
            <w:pPr>
              <w:pStyle w:val="style0"/>
              <w:spacing w:lineRule="auto" w:line="360"/>
              <w:rPr>
                <w:b w:val="false"/>
              </w:rPr>
            </w:pPr>
            <w:r>
              <w:rPr>
                <w:b w:val="false"/>
              </w:rPr>
              <w:t>Sexual immorality</w:t>
            </w:r>
          </w:p>
        </w:tc>
        <w:tc>
          <w:tcPr>
            <w:tcW w:w="686" w:type="dxa"/>
            <w:tcBorders/>
          </w:tcPr>
          <w:p>
            <w:pPr>
              <w:pStyle w:val="style0"/>
              <w:spacing w:lineRule="auto" w:line="360"/>
              <w:jc w:val="center"/>
              <w:rPr>
                <w:szCs w:val="24"/>
              </w:rPr>
            </w:pPr>
            <w:r>
              <w:rPr>
                <w:szCs w:val="24"/>
              </w:rPr>
              <w:t>0</w:t>
            </w:r>
          </w:p>
        </w:tc>
        <w:tc>
          <w:tcPr>
            <w:tcW w:w="706" w:type="dxa"/>
            <w:tcBorders/>
          </w:tcPr>
          <w:p>
            <w:pPr>
              <w:pStyle w:val="style0"/>
              <w:spacing w:lineRule="auto" w:line="360"/>
              <w:jc w:val="center"/>
              <w:rPr>
                <w:szCs w:val="24"/>
              </w:rPr>
            </w:pPr>
            <w:r>
              <w:rPr>
                <w:szCs w:val="24"/>
              </w:rPr>
              <w:t>0</w:t>
            </w:r>
          </w:p>
        </w:tc>
        <w:tc>
          <w:tcPr>
            <w:tcW w:w="506" w:type="dxa"/>
            <w:tcBorders/>
          </w:tcPr>
          <w:p>
            <w:pPr>
              <w:pStyle w:val="style0"/>
              <w:spacing w:lineRule="auto" w:line="360"/>
              <w:jc w:val="center"/>
              <w:rPr>
                <w:szCs w:val="24"/>
              </w:rPr>
            </w:pPr>
            <w:r>
              <w:rPr>
                <w:szCs w:val="24"/>
              </w:rPr>
              <w:t>0</w:t>
            </w:r>
          </w:p>
        </w:tc>
        <w:tc>
          <w:tcPr>
            <w:tcW w:w="706" w:type="dxa"/>
            <w:tcBorders/>
          </w:tcPr>
          <w:p>
            <w:pPr>
              <w:pStyle w:val="style0"/>
              <w:spacing w:lineRule="auto" w:line="360"/>
              <w:jc w:val="center"/>
              <w:rPr>
                <w:szCs w:val="24"/>
              </w:rPr>
            </w:pPr>
            <w:r>
              <w:rPr>
                <w:szCs w:val="24"/>
              </w:rPr>
              <w:t>0</w:t>
            </w:r>
          </w:p>
        </w:tc>
        <w:tc>
          <w:tcPr>
            <w:tcW w:w="506" w:type="dxa"/>
            <w:tcBorders/>
          </w:tcPr>
          <w:p>
            <w:pPr>
              <w:pStyle w:val="style0"/>
              <w:spacing w:lineRule="auto" w:line="360"/>
              <w:jc w:val="center"/>
              <w:rPr>
                <w:szCs w:val="24"/>
              </w:rPr>
            </w:pPr>
            <w:r>
              <w:rPr>
                <w:szCs w:val="24"/>
              </w:rPr>
              <w:t>7</w:t>
            </w:r>
          </w:p>
        </w:tc>
        <w:tc>
          <w:tcPr>
            <w:tcW w:w="706" w:type="dxa"/>
            <w:tcBorders/>
          </w:tcPr>
          <w:p>
            <w:pPr>
              <w:pStyle w:val="style0"/>
              <w:spacing w:lineRule="auto" w:line="360"/>
              <w:jc w:val="center"/>
              <w:rPr>
                <w:szCs w:val="24"/>
              </w:rPr>
            </w:pPr>
            <w:r>
              <w:rPr>
                <w:szCs w:val="24"/>
              </w:rPr>
              <w:t>16.3</w:t>
            </w:r>
          </w:p>
        </w:tc>
        <w:tc>
          <w:tcPr>
            <w:tcW w:w="589" w:type="dxa"/>
            <w:tcBorders/>
          </w:tcPr>
          <w:p>
            <w:pPr>
              <w:pStyle w:val="style0"/>
              <w:spacing w:lineRule="auto" w:line="360"/>
              <w:jc w:val="center"/>
              <w:rPr>
                <w:szCs w:val="24"/>
              </w:rPr>
            </w:pPr>
            <w:r>
              <w:rPr>
                <w:szCs w:val="24"/>
              </w:rPr>
              <w:t>16</w:t>
            </w:r>
          </w:p>
        </w:tc>
        <w:tc>
          <w:tcPr>
            <w:tcW w:w="839" w:type="dxa"/>
            <w:tcBorders/>
          </w:tcPr>
          <w:p>
            <w:pPr>
              <w:pStyle w:val="style0"/>
              <w:spacing w:lineRule="auto" w:line="360"/>
              <w:jc w:val="center"/>
              <w:rPr>
                <w:szCs w:val="24"/>
              </w:rPr>
            </w:pPr>
            <w:r>
              <w:rPr>
                <w:szCs w:val="24"/>
              </w:rPr>
              <w:t>37.2</w:t>
            </w:r>
          </w:p>
        </w:tc>
        <w:tc>
          <w:tcPr>
            <w:tcW w:w="639" w:type="dxa"/>
            <w:tcBorders/>
          </w:tcPr>
          <w:p>
            <w:pPr>
              <w:pStyle w:val="style0"/>
              <w:spacing w:lineRule="auto" w:line="360"/>
              <w:jc w:val="center"/>
              <w:rPr>
                <w:szCs w:val="24"/>
              </w:rPr>
            </w:pPr>
            <w:r>
              <w:rPr>
                <w:szCs w:val="24"/>
              </w:rPr>
              <w:t>20</w:t>
            </w:r>
          </w:p>
        </w:tc>
        <w:tc>
          <w:tcPr>
            <w:tcW w:w="1002" w:type="dxa"/>
            <w:tcBorders/>
          </w:tcPr>
          <w:p>
            <w:pPr>
              <w:pStyle w:val="style0"/>
              <w:spacing w:lineRule="auto" w:line="360"/>
              <w:jc w:val="center"/>
              <w:rPr>
                <w:szCs w:val="24"/>
              </w:rPr>
            </w:pPr>
            <w:r>
              <w:rPr>
                <w:szCs w:val="24"/>
              </w:rPr>
              <w:t>46.5</w:t>
            </w:r>
          </w:p>
        </w:tc>
      </w:tr>
    </w:tbl>
    <w:p>
      <w:pPr>
        <w:pStyle w:val="style0"/>
        <w:tabs>
          <w:tab w:val="left" w:leader="none" w:pos="1035"/>
        </w:tabs>
        <w:rPr>
          <w:b/>
        </w:rPr>
      </w:pPr>
      <w:r>
        <w:rPr>
          <w:b/>
        </w:rPr>
        <w:t>N=</w:t>
      </w:r>
      <w:r>
        <w:rPr>
          <w:b/>
        </w:rPr>
        <w:t>43</w:t>
      </w:r>
    </w:p>
    <w:p>
      <w:pPr>
        <w:pStyle w:val="style0"/>
        <w:spacing w:after="200" w:lineRule="auto" w:line="276"/>
        <w:jc w:val="left"/>
        <w:rPr>
          <w:i/>
          <w:szCs w:val="24"/>
        </w:rPr>
      </w:pPr>
      <w:r>
        <w:rPr>
          <w:i/>
          <w:szCs w:val="24"/>
        </w:rPr>
        <w:t>Key: Always (A), Often (O), Sometimes (S), Rarely (R)</w:t>
      </w:r>
      <w:r>
        <w:rPr>
          <w:i/>
          <w:szCs w:val="24"/>
        </w:rPr>
        <w:t xml:space="preserve"> and Never (N)</w:t>
      </w:r>
      <w:r>
        <w:rPr>
          <w:i/>
          <w:szCs w:val="24"/>
        </w:rPr>
        <w:t>; Frequency (F), Percentage (%)</w:t>
      </w:r>
    </w:p>
    <w:p>
      <w:pPr>
        <w:pStyle w:val="style0"/>
        <w:rPr/>
      </w:pPr>
      <w:r>
        <w:t xml:space="preserve">Findings show that 41.8% of the teachers experience cases of sneaking of out of school often, 53.5% experience fighting amongst students often, 58.1% indicated cases of bullying are rare, 55.8% indicated cases of property destruction were rare, drug and substances cases were also rare as pointed out by 48.8% of the teachers, theft cases occurred often 58.1%, while 46.5% of the teachers indicated that sexual immorality cases </w:t>
      </w:r>
      <w:r>
        <w:t>never happen in their schools. T</w:t>
      </w:r>
      <w:r>
        <w:t>he findings support the head teachers that the common disciplinary cases in the schools were fighting amongst pupils, sneaking out of schools</w:t>
      </w:r>
      <w:r>
        <w:t xml:space="preserve"> </w:t>
      </w:r>
      <w:r>
        <w:t>(absenteeism)</w:t>
      </w:r>
      <w:r>
        <w:t xml:space="preserve"> and </w:t>
      </w:r>
      <w:r>
        <w:t xml:space="preserve">theft. Findings concurs with </w:t>
      </w:r>
      <w:r>
        <w:t>Berna</w:t>
      </w:r>
      <w:r>
        <w:t xml:space="preserve"> (2012) that the forms of indiscipline in schools include disorder in classrooms, disrespect for teachers and fighting among learners.</w:t>
      </w:r>
    </w:p>
    <w:p>
      <w:pPr>
        <w:pStyle w:val="style0"/>
        <w:rPr/>
      </w:pPr>
    </w:p>
    <w:bookmarkStart w:id="239" w:name="_Toc115644830"/>
    <w:p>
      <w:pPr>
        <w:pStyle w:val="style2"/>
        <w:rPr/>
      </w:pPr>
      <w:r>
        <w:t>4.5 Sensitization on Rules and Regulation and Pupils’ Discipline</w:t>
      </w:r>
      <w:bookmarkEnd w:id="239"/>
    </w:p>
    <w:p>
      <w:pPr>
        <w:pStyle w:val="style0"/>
        <w:rPr/>
      </w:pPr>
      <w:r>
        <w:t>The first objective sought to</w:t>
      </w:r>
      <w:r>
        <w:t xml:space="preserve"> </w:t>
      </w:r>
      <w:r>
        <w:rPr>
          <w:szCs w:val="24"/>
        </w:rPr>
        <w:t xml:space="preserve">determine how sensitization on the school rules and regulation influence pupils’ discipline in public primary schools in </w:t>
      </w:r>
      <w:r>
        <w:rPr>
          <w:szCs w:val="24"/>
        </w:rPr>
        <w:t>Mandera</w:t>
      </w:r>
      <w:r>
        <w:rPr>
          <w:szCs w:val="24"/>
        </w:rPr>
        <w:t xml:space="preserve"> East Sub County. The </w:t>
      </w:r>
      <w:r>
        <w:rPr>
          <w:szCs w:val="24"/>
        </w:rPr>
        <w:t>teachers</w:t>
      </w:r>
      <w:r>
        <w:rPr>
          <w:szCs w:val="24"/>
        </w:rPr>
        <w:t xml:space="preserve"> were asked whether </w:t>
      </w:r>
      <w:r>
        <w:t>obeying the rules and regulations helps to uphold pupils’ discipline. Findings are presented in Figure 4.5.</w:t>
      </w:r>
    </w:p>
    <w:p>
      <w:pPr>
        <w:pStyle w:val="style0"/>
        <w:rPr/>
      </w:pPr>
      <w:r>
        <w:rPr>
          <w:b/>
          <w:noProof/>
          <w:szCs w:val="24"/>
        </w:rPr>
      </w:r>
      <w:r>
        <w:rPr>
          <w:b/>
          <w:noProof/>
          <w:szCs w:val="24"/>
        </w:rPr>
      </w:r>
      <w:r>
        <w:rPr>
          <w:b/>
          <w:noProof/>
          <w:szCs w:val="24"/>
        </w:rPr>
      </w:r>
      <w:r>
        <w:rPr>
          <w:b/>
          <w:noProof/>
          <w:szCs w:val="24"/>
        </w:rPr>
        <w:drawing>
          <wp:inline distL="114300" distT="0" distB="0" distR="114300">
            <wp:extent cx="5572125" cy="2209800"/>
            <wp:effectExtent l="0" t="0" r="0" b="0"/>
            <wp:docPr id="1052"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b/>
          <w:noProof/>
          <w:szCs w:val="24"/>
        </w:rPr>
      </w:r>
    </w:p>
    <w:bookmarkStart w:id="240" w:name="_Toc107398753"/>
    <w:bookmarkStart w:id="241" w:name="_Toc115644831"/>
    <w:p>
      <w:pPr>
        <w:pStyle w:val="style2"/>
        <w:rPr/>
      </w:pPr>
      <w:r>
        <w:t>Figure 4.5: Responses on Obeying Rules and Regulations</w:t>
      </w:r>
      <w:bookmarkEnd w:id="240"/>
      <w:bookmarkEnd w:id="241"/>
      <w:r>
        <w:t xml:space="preserve"> </w:t>
      </w:r>
    </w:p>
    <w:p>
      <w:pPr>
        <w:pStyle w:val="style0"/>
        <w:rPr/>
      </w:pPr>
      <w:r>
        <w:t>Findings show that majority of the teachers 97.7% (42) opined that obeying rules and regulations helps to uphold pupils’ discipline.  Teachers’ were further asked to explain how obeying rules and regulations help to uphold pupils’ discipline. Findings are presented in Table 4.5.</w:t>
      </w:r>
    </w:p>
    <w:bookmarkStart w:id="242" w:name="_Toc107398754"/>
    <w:bookmarkStart w:id="243" w:name="_Toc115644832"/>
    <w:p>
      <w:pPr>
        <w:pStyle w:val="style2"/>
        <w:rPr/>
      </w:pPr>
      <w:r>
        <w:t xml:space="preserve">Table 4.5: </w:t>
      </w:r>
      <w:r>
        <w:t xml:space="preserve">Influence of </w:t>
      </w:r>
      <w:r>
        <w:t xml:space="preserve">Obeying </w:t>
      </w:r>
      <w:r>
        <w:t>School Rules</w:t>
      </w:r>
      <w:r>
        <w:t xml:space="preserve"> on Pupils’ Discipline</w:t>
      </w:r>
      <w:bookmarkEnd w:id="242"/>
      <w:bookmarkEnd w:id="243"/>
    </w:p>
    <w:tbl>
      <w:tblPr>
        <w:tblStyle w:val="style4177"/>
        <w:tblW w:w="0" w:type="auto"/>
        <w:tblLook w:val="06A0" w:firstRow="1" w:lastRow="0" w:firstColumn="1" w:lastColumn="0" w:noHBand="1" w:noVBand="1"/>
      </w:tblPr>
      <w:tblGrid>
        <w:gridCol w:w="4836"/>
        <w:gridCol w:w="1828"/>
        <w:gridCol w:w="2337"/>
      </w:tblGrid>
      <w:tr>
        <w:trPr/>
        <w:tc>
          <w:tcPr>
            <w:tcW w:w="5238" w:type="dxa"/>
            <w:tcBorders/>
          </w:tcPr>
          <w:p>
            <w:pPr>
              <w:pStyle w:val="style4105"/>
              <w:jc w:val="both"/>
              <w:rPr/>
            </w:pPr>
            <w:r>
              <w:t xml:space="preserve">Influence of school rules </w:t>
            </w:r>
          </w:p>
        </w:tc>
        <w:tc>
          <w:tcPr>
            <w:tcW w:w="1890" w:type="dxa"/>
            <w:tcBorders/>
          </w:tcPr>
          <w:p>
            <w:pPr>
              <w:pStyle w:val="style4105"/>
              <w:jc w:val="both"/>
              <w:rPr/>
            </w:pPr>
            <w:r>
              <w:t xml:space="preserve">Frequency </w:t>
            </w:r>
          </w:p>
        </w:tc>
        <w:tc>
          <w:tcPr>
            <w:tcW w:w="2448" w:type="dxa"/>
            <w:tcBorders/>
          </w:tcPr>
          <w:p>
            <w:pPr>
              <w:pStyle w:val="style4105"/>
              <w:jc w:val="both"/>
              <w:rPr/>
            </w:pPr>
            <w:r>
              <w:t xml:space="preserve">Percentage </w:t>
            </w:r>
          </w:p>
        </w:tc>
      </w:tr>
      <w:tr>
        <w:tblPrEx/>
        <w:trPr/>
        <w:tc>
          <w:tcPr>
            <w:tcW w:w="5238" w:type="dxa"/>
            <w:tcBorders/>
          </w:tcPr>
          <w:p>
            <w:pPr>
              <w:pStyle w:val="style4105"/>
              <w:jc w:val="both"/>
              <w:rPr>
                <w:b w:val="false"/>
              </w:rPr>
            </w:pPr>
            <w:r>
              <w:rPr>
                <w:b w:val="false"/>
              </w:rPr>
              <w:t>Rules and regulations helps pupils to know how to conduct themselves in the school environment</w:t>
            </w:r>
          </w:p>
        </w:tc>
        <w:tc>
          <w:tcPr>
            <w:tcW w:w="1890" w:type="dxa"/>
            <w:tcBorders/>
          </w:tcPr>
          <w:p>
            <w:pPr>
              <w:pStyle w:val="style4105"/>
              <w:jc w:val="center"/>
              <w:rPr/>
            </w:pPr>
            <w:r>
              <w:t>3</w:t>
            </w:r>
          </w:p>
        </w:tc>
        <w:tc>
          <w:tcPr>
            <w:tcW w:w="2448" w:type="dxa"/>
            <w:tcBorders/>
          </w:tcPr>
          <w:p>
            <w:pPr>
              <w:pStyle w:val="style4105"/>
              <w:jc w:val="center"/>
              <w:rPr/>
            </w:pPr>
            <w:r>
              <w:t>7.0</w:t>
            </w:r>
          </w:p>
        </w:tc>
      </w:tr>
      <w:tr>
        <w:tblPrEx/>
        <w:trPr/>
        <w:tc>
          <w:tcPr>
            <w:tcW w:w="5238" w:type="dxa"/>
            <w:tcBorders/>
          </w:tcPr>
          <w:p>
            <w:pPr>
              <w:pStyle w:val="style4105"/>
              <w:jc w:val="both"/>
              <w:rPr>
                <w:b w:val="false"/>
              </w:rPr>
            </w:pPr>
            <w:r>
              <w:rPr>
                <w:b w:val="false"/>
              </w:rPr>
              <w:t>Enhances good relationship between pupils and the staff</w:t>
            </w:r>
          </w:p>
        </w:tc>
        <w:tc>
          <w:tcPr>
            <w:tcW w:w="1890" w:type="dxa"/>
            <w:tcBorders/>
          </w:tcPr>
          <w:p>
            <w:pPr>
              <w:pStyle w:val="style4105"/>
              <w:jc w:val="center"/>
              <w:rPr/>
            </w:pPr>
            <w:r>
              <w:t>5</w:t>
            </w:r>
          </w:p>
        </w:tc>
        <w:tc>
          <w:tcPr>
            <w:tcW w:w="2448" w:type="dxa"/>
            <w:tcBorders/>
          </w:tcPr>
          <w:p>
            <w:pPr>
              <w:pStyle w:val="style4105"/>
              <w:jc w:val="center"/>
              <w:rPr/>
            </w:pPr>
            <w:r>
              <w:t>11.6</w:t>
            </w:r>
          </w:p>
        </w:tc>
      </w:tr>
      <w:tr>
        <w:tblPrEx/>
        <w:trPr/>
        <w:tc>
          <w:tcPr>
            <w:tcW w:w="5238" w:type="dxa"/>
            <w:tcBorders/>
          </w:tcPr>
          <w:p>
            <w:pPr>
              <w:pStyle w:val="style4105"/>
              <w:jc w:val="both"/>
              <w:rPr>
                <w:b w:val="false"/>
              </w:rPr>
            </w:pPr>
            <w:r>
              <w:rPr>
                <w:b w:val="false"/>
              </w:rPr>
              <w:t>Regulates pupils behavior</w:t>
            </w:r>
          </w:p>
        </w:tc>
        <w:tc>
          <w:tcPr>
            <w:tcW w:w="1890" w:type="dxa"/>
            <w:tcBorders/>
          </w:tcPr>
          <w:p>
            <w:pPr>
              <w:pStyle w:val="style4105"/>
              <w:jc w:val="center"/>
              <w:rPr/>
            </w:pPr>
            <w:r>
              <w:t>14</w:t>
            </w:r>
          </w:p>
        </w:tc>
        <w:tc>
          <w:tcPr>
            <w:tcW w:w="2448" w:type="dxa"/>
            <w:tcBorders/>
          </w:tcPr>
          <w:p>
            <w:pPr>
              <w:pStyle w:val="style4105"/>
              <w:jc w:val="center"/>
              <w:rPr/>
            </w:pPr>
            <w:r>
              <w:t>32.6</w:t>
            </w:r>
          </w:p>
        </w:tc>
      </w:tr>
      <w:tr>
        <w:tblPrEx/>
        <w:trPr>
          <w:trHeight w:val="422" w:hRule="atLeast"/>
        </w:trPr>
        <w:tc>
          <w:tcPr>
            <w:tcW w:w="5238" w:type="dxa"/>
            <w:tcBorders>
              <w:bottom w:val="single" w:sz="4" w:space="0" w:color="auto"/>
            </w:tcBorders>
          </w:tcPr>
          <w:p>
            <w:pPr>
              <w:pStyle w:val="style4105"/>
              <w:jc w:val="both"/>
              <w:rPr>
                <w:b w:val="false"/>
              </w:rPr>
            </w:pPr>
            <w:r>
              <w:rPr>
                <w:b w:val="false"/>
              </w:rPr>
              <w:t>Rules and regulations act as a reminder when they try to misbehave</w:t>
            </w:r>
          </w:p>
        </w:tc>
        <w:tc>
          <w:tcPr>
            <w:tcW w:w="1890" w:type="dxa"/>
            <w:tcBorders>
              <w:bottom w:val="single" w:sz="4" w:space="0" w:color="auto"/>
            </w:tcBorders>
          </w:tcPr>
          <w:p>
            <w:pPr>
              <w:pStyle w:val="style4105"/>
              <w:jc w:val="center"/>
              <w:rPr/>
            </w:pPr>
            <w:r>
              <w:t>22</w:t>
            </w:r>
          </w:p>
        </w:tc>
        <w:tc>
          <w:tcPr>
            <w:tcW w:w="2448" w:type="dxa"/>
            <w:tcBorders>
              <w:bottom w:val="single" w:sz="4" w:space="0" w:color="auto"/>
            </w:tcBorders>
          </w:tcPr>
          <w:p>
            <w:pPr>
              <w:pStyle w:val="style4105"/>
              <w:jc w:val="center"/>
              <w:rPr/>
            </w:pPr>
            <w:r>
              <w:t>51.2</w:t>
            </w:r>
          </w:p>
        </w:tc>
      </w:tr>
      <w:tr>
        <w:tblPrEx/>
        <w:trPr/>
        <w:tc>
          <w:tcPr>
            <w:tcW w:w="9576" w:type="dxa"/>
            <w:gridSpan w:val="3"/>
            <w:tcBorders>
              <w:top w:val="single" w:sz="4" w:space="0" w:color="auto"/>
            </w:tcBorders>
          </w:tcPr>
          <w:p>
            <w:pPr>
              <w:pStyle w:val="style4105"/>
              <w:jc w:val="both"/>
              <w:rPr/>
            </w:pPr>
            <w:r>
              <w:t>N=43</w:t>
            </w:r>
          </w:p>
        </w:tc>
      </w:tr>
    </w:tbl>
    <w:p>
      <w:pPr>
        <w:pStyle w:val="style0"/>
        <w:rPr/>
      </w:pPr>
    </w:p>
    <w:p>
      <w:pPr>
        <w:pStyle w:val="style0"/>
        <w:rPr>
          <w:szCs w:val="24"/>
        </w:rPr>
      </w:pPr>
      <w:r>
        <w:t>As shown in Table 4.5, 7% of the teachers explained that r</w:t>
      </w:r>
      <w:r>
        <w:t>ules</w:t>
      </w:r>
      <w:r>
        <w:t xml:space="preserve"> </w:t>
      </w:r>
      <w:r>
        <w:t xml:space="preserve">and regulations helps </w:t>
      </w:r>
      <w:r>
        <w:t>pupils</w:t>
      </w:r>
      <w:r>
        <w:t xml:space="preserve"> to know</w:t>
      </w:r>
      <w:r>
        <w:t xml:space="preserve"> how to conduct themselves in the school environment, 11.6% opined that obeying school rules enhances good relationship between pupils and the staff, 32.6% opined that obeying rules regulates pupils behavior, and 51.2% of the teachers felt rules and regulations act as a reminder when they try to misbehave.  </w:t>
      </w:r>
      <w:r>
        <w:rPr>
          <w:szCs w:val="24"/>
        </w:rPr>
        <w:t>In support of this finding, a head teachers said that;</w:t>
      </w:r>
    </w:p>
    <w:p>
      <w:pPr>
        <w:pStyle w:val="style0"/>
        <w:ind w:left="720" w:right="720"/>
        <w:rPr/>
      </w:pPr>
      <w:r>
        <w:t xml:space="preserve">The school administration makes efforts to sensitize pupils on the school roles and regulation to ensure that they obey the school rules. Obeying schools rules enhances discipline in schools. The pupils are notified on the consequences on not obeying the school rules and regulations. </w:t>
      </w:r>
      <w:r>
        <w:t>All the do and don’ts in the school compound are clearly explained</w:t>
      </w:r>
      <w:r>
        <w:rPr>
          <w:i/>
          <w:szCs w:val="24"/>
        </w:rPr>
        <w:t xml:space="preserve">. </w:t>
      </w:r>
      <w:r>
        <w:t>Prefects are always called upon to remind other students the school rules and regulations</w:t>
      </w:r>
      <w:r>
        <w:t xml:space="preserve"> </w:t>
      </w:r>
      <w:r>
        <w:t xml:space="preserve">(Interview, </w:t>
      </w:r>
      <w:r>
        <w:t>May</w:t>
      </w:r>
      <w:r>
        <w:t xml:space="preserve"> 16, 2022).</w:t>
      </w:r>
    </w:p>
    <w:p>
      <w:pPr>
        <w:pStyle w:val="style4105"/>
        <w:spacing w:lineRule="auto" w:line="480"/>
        <w:jc w:val="both"/>
        <w:rPr/>
      </w:pPr>
    </w:p>
    <w:p>
      <w:pPr>
        <w:pStyle w:val="style4105"/>
        <w:spacing w:lineRule="auto" w:line="480"/>
        <w:jc w:val="both"/>
        <w:rPr>
          <w:bCs/>
        </w:rPr>
      </w:pPr>
      <w:r>
        <w:t xml:space="preserve">The teachers were further asked to tick on their agreement level on statements related to </w:t>
      </w:r>
      <w:r>
        <w:rPr>
          <w:bCs/>
        </w:rPr>
        <w:t>school rules and regulations. Findings are presented in Table 4.6</w:t>
      </w:r>
    </w:p>
    <w:p>
      <w:pPr>
        <w:pStyle w:val="style0"/>
        <w:spacing w:after="200" w:lineRule="auto" w:line="276"/>
        <w:jc w:val="left"/>
        <w:rPr>
          <w:rFonts w:cs="Times New Roman"/>
          <w:bCs/>
          <w:color w:val="000000"/>
          <w:szCs w:val="24"/>
        </w:rPr>
      </w:pPr>
      <w:r>
        <w:rPr>
          <w:bCs/>
        </w:rPr>
        <w:br w:type="page"/>
      </w:r>
    </w:p>
    <w:bookmarkStart w:id="244" w:name="_Toc107398755"/>
    <w:bookmarkStart w:id="245" w:name="_Toc115644833"/>
    <w:p>
      <w:pPr>
        <w:pStyle w:val="style2"/>
        <w:rPr/>
      </w:pPr>
      <w:r>
        <w:t xml:space="preserve">Table 4.6: </w:t>
      </w:r>
      <w:r>
        <w:rPr>
          <w:szCs w:val="24"/>
        </w:rPr>
        <w:t xml:space="preserve">Obeying Rules and Regulation </w:t>
      </w:r>
      <w:r>
        <w:t>and Pupils’ Discipline</w:t>
      </w:r>
      <w:bookmarkEnd w:id="244"/>
      <w:bookmarkEnd w:id="245"/>
    </w:p>
    <w:tbl>
      <w:tblPr>
        <w:tblStyle w:val="style4177"/>
        <w:tblW w:w="5373" w:type="pct"/>
        <w:tblLook w:val="06A0" w:firstRow="1" w:lastRow="0" w:firstColumn="1" w:lastColumn="0" w:noHBand="1" w:noVBand="1"/>
      </w:tblPr>
      <w:tblGrid>
        <w:gridCol w:w="3811"/>
        <w:gridCol w:w="499"/>
        <w:gridCol w:w="682"/>
        <w:gridCol w:w="485"/>
        <w:gridCol w:w="682"/>
        <w:gridCol w:w="498"/>
        <w:gridCol w:w="682"/>
        <w:gridCol w:w="485"/>
        <w:gridCol w:w="682"/>
        <w:gridCol w:w="485"/>
        <w:gridCol w:w="682"/>
      </w:tblGrid>
      <w:tr>
        <w:trPr/>
        <w:tc>
          <w:tcPr>
            <w:tcW w:w="4518" w:type="dxa"/>
            <w:vMerge w:val="restart"/>
            <w:tcBorders/>
          </w:tcPr>
          <w:p>
            <w:pPr>
              <w:pStyle w:val="style0"/>
              <w:tabs>
                <w:tab w:val="left" w:leader="none" w:pos="1343"/>
              </w:tabs>
              <w:spacing w:lineRule="auto" w:line="360"/>
              <w:rPr/>
            </w:pPr>
            <w:r>
              <w:rPr>
                <w:szCs w:val="24"/>
              </w:rPr>
              <w:t xml:space="preserve">Statements </w:t>
            </w:r>
          </w:p>
        </w:tc>
        <w:tc>
          <w:tcPr>
            <w:tcW w:w="1170" w:type="dxa"/>
            <w:gridSpan w:val="2"/>
            <w:tcBorders/>
          </w:tcPr>
          <w:p>
            <w:pPr>
              <w:pStyle w:val="style0"/>
              <w:tabs>
                <w:tab w:val="left" w:leader="none" w:pos="1343"/>
              </w:tabs>
              <w:spacing w:lineRule="auto" w:line="360"/>
              <w:jc w:val="center"/>
              <w:rPr/>
            </w:pPr>
            <w:r>
              <w:rPr>
                <w:bCs w:val="false"/>
                <w:szCs w:val="24"/>
              </w:rPr>
              <w:t>SD</w:t>
            </w:r>
          </w:p>
        </w:tc>
        <w:tc>
          <w:tcPr>
            <w:tcW w:w="1141" w:type="dxa"/>
            <w:gridSpan w:val="2"/>
            <w:tcBorders/>
          </w:tcPr>
          <w:p>
            <w:pPr>
              <w:pStyle w:val="style0"/>
              <w:tabs>
                <w:tab w:val="left" w:leader="none" w:pos="1343"/>
              </w:tabs>
              <w:spacing w:lineRule="auto" w:line="360"/>
              <w:jc w:val="center"/>
              <w:rPr/>
            </w:pPr>
            <w:r>
              <w:t>D</w:t>
            </w:r>
          </w:p>
        </w:tc>
        <w:tc>
          <w:tcPr>
            <w:tcW w:w="1199" w:type="dxa"/>
            <w:gridSpan w:val="2"/>
            <w:tcBorders/>
          </w:tcPr>
          <w:p>
            <w:pPr>
              <w:pStyle w:val="style0"/>
              <w:tabs>
                <w:tab w:val="left" w:leader="none" w:pos="1343"/>
              </w:tabs>
              <w:spacing w:lineRule="auto" w:line="360"/>
              <w:jc w:val="center"/>
              <w:rPr/>
            </w:pPr>
            <w:r>
              <w:rPr>
                <w:szCs w:val="24"/>
              </w:rPr>
              <w:t>UD</w:t>
            </w:r>
          </w:p>
        </w:tc>
        <w:tc>
          <w:tcPr>
            <w:tcW w:w="1170" w:type="dxa"/>
            <w:gridSpan w:val="2"/>
            <w:tcBorders/>
          </w:tcPr>
          <w:p>
            <w:pPr>
              <w:pStyle w:val="style0"/>
              <w:tabs>
                <w:tab w:val="left" w:leader="none" w:pos="1343"/>
              </w:tabs>
              <w:spacing w:lineRule="auto" w:line="360"/>
              <w:jc w:val="center"/>
              <w:rPr/>
            </w:pPr>
            <w:r>
              <w:rPr>
                <w:szCs w:val="24"/>
              </w:rPr>
              <w:t>A</w:t>
            </w:r>
          </w:p>
        </w:tc>
        <w:tc>
          <w:tcPr>
            <w:tcW w:w="1092" w:type="dxa"/>
            <w:gridSpan w:val="2"/>
            <w:tcBorders/>
          </w:tcPr>
          <w:p>
            <w:pPr>
              <w:pStyle w:val="style0"/>
              <w:tabs>
                <w:tab w:val="left" w:leader="none" w:pos="1343"/>
              </w:tabs>
              <w:spacing w:lineRule="auto" w:line="360"/>
              <w:jc w:val="center"/>
              <w:rPr/>
            </w:pPr>
            <w:r>
              <w:rPr>
                <w:szCs w:val="24"/>
              </w:rPr>
              <w:t>SA</w:t>
            </w:r>
          </w:p>
        </w:tc>
      </w:tr>
      <w:tr>
        <w:tblPrEx/>
        <w:trPr>
          <w:trHeight w:val="360" w:hRule="atLeast"/>
        </w:trPr>
        <w:tc>
          <w:tcPr>
            <w:tcW w:w="4518" w:type="dxa"/>
            <w:vMerge w:val="continue"/>
            <w:tcBorders/>
          </w:tcPr>
          <w:p>
            <w:pPr>
              <w:pStyle w:val="style0"/>
              <w:spacing w:lineRule="auto" w:line="360"/>
              <w:rPr>
                <w:b w:val="false"/>
                <w:bCs w:val="false"/>
                <w:szCs w:val="24"/>
              </w:rPr>
            </w:pPr>
          </w:p>
        </w:tc>
        <w:tc>
          <w:tcPr>
            <w:tcW w:w="534" w:type="dxa"/>
            <w:tcBorders/>
          </w:tcPr>
          <w:p>
            <w:pPr>
              <w:pStyle w:val="style0"/>
              <w:tabs>
                <w:tab w:val="left" w:leader="none" w:pos="1343"/>
              </w:tabs>
              <w:spacing w:lineRule="auto" w:line="360"/>
              <w:jc w:val="center"/>
              <w:rPr/>
            </w:pPr>
            <w:r>
              <w:rPr>
                <w:b/>
                <w:szCs w:val="24"/>
              </w:rPr>
              <w:t>F</w:t>
            </w:r>
          </w:p>
        </w:tc>
        <w:tc>
          <w:tcPr>
            <w:tcW w:w="636" w:type="dxa"/>
            <w:tcBorders/>
          </w:tcPr>
          <w:p>
            <w:pPr>
              <w:pStyle w:val="style0"/>
              <w:tabs>
                <w:tab w:val="left" w:leader="none" w:pos="1343"/>
              </w:tabs>
              <w:spacing w:lineRule="auto" w:line="360"/>
              <w:jc w:val="center"/>
              <w:rPr/>
            </w:pPr>
            <w:r>
              <w:rPr>
                <w:b/>
                <w:szCs w:val="24"/>
              </w:rPr>
              <w:t>%</w:t>
            </w:r>
          </w:p>
        </w:tc>
        <w:tc>
          <w:tcPr>
            <w:tcW w:w="505" w:type="dxa"/>
            <w:tcBorders/>
          </w:tcPr>
          <w:p>
            <w:pPr>
              <w:pStyle w:val="style0"/>
              <w:tabs>
                <w:tab w:val="left" w:leader="none" w:pos="1343"/>
              </w:tabs>
              <w:spacing w:lineRule="auto" w:line="360"/>
              <w:jc w:val="center"/>
              <w:rPr/>
            </w:pPr>
            <w:r>
              <w:rPr>
                <w:b/>
                <w:szCs w:val="24"/>
              </w:rPr>
              <w:t>F</w:t>
            </w:r>
          </w:p>
        </w:tc>
        <w:tc>
          <w:tcPr>
            <w:tcW w:w="636" w:type="dxa"/>
            <w:tcBorders/>
          </w:tcPr>
          <w:p>
            <w:pPr>
              <w:pStyle w:val="style0"/>
              <w:tabs>
                <w:tab w:val="left" w:leader="none" w:pos="1343"/>
              </w:tabs>
              <w:spacing w:lineRule="auto" w:line="360"/>
              <w:jc w:val="center"/>
              <w:rPr/>
            </w:pPr>
            <w:r>
              <w:rPr>
                <w:b/>
                <w:szCs w:val="24"/>
              </w:rPr>
              <w:t>%</w:t>
            </w:r>
          </w:p>
        </w:tc>
        <w:tc>
          <w:tcPr>
            <w:tcW w:w="563" w:type="dxa"/>
            <w:tcBorders/>
          </w:tcPr>
          <w:p>
            <w:pPr>
              <w:pStyle w:val="style0"/>
              <w:tabs>
                <w:tab w:val="left" w:leader="none" w:pos="1343"/>
              </w:tabs>
              <w:spacing w:lineRule="auto" w:line="360"/>
              <w:jc w:val="center"/>
              <w:rPr/>
            </w:pPr>
            <w:r>
              <w:rPr>
                <w:b/>
                <w:szCs w:val="24"/>
              </w:rPr>
              <w:t xml:space="preserve">F </w:t>
            </w:r>
          </w:p>
        </w:tc>
        <w:tc>
          <w:tcPr>
            <w:tcW w:w="636" w:type="dxa"/>
            <w:tcBorders/>
          </w:tcPr>
          <w:p>
            <w:pPr>
              <w:pStyle w:val="style0"/>
              <w:tabs>
                <w:tab w:val="left" w:leader="none" w:pos="1343"/>
              </w:tabs>
              <w:spacing w:lineRule="auto" w:line="360"/>
              <w:jc w:val="center"/>
              <w:rPr/>
            </w:pPr>
            <w:r>
              <w:rPr>
                <w:b/>
                <w:szCs w:val="24"/>
              </w:rPr>
              <w:t>%</w:t>
            </w:r>
          </w:p>
        </w:tc>
        <w:tc>
          <w:tcPr>
            <w:tcW w:w="508" w:type="dxa"/>
            <w:tcBorders/>
          </w:tcPr>
          <w:p>
            <w:pPr>
              <w:pStyle w:val="style0"/>
              <w:tabs>
                <w:tab w:val="left" w:leader="none" w:pos="1343"/>
              </w:tabs>
              <w:spacing w:lineRule="auto" w:line="360"/>
              <w:jc w:val="center"/>
              <w:rPr/>
            </w:pPr>
            <w:r>
              <w:rPr>
                <w:b/>
                <w:szCs w:val="24"/>
              </w:rPr>
              <w:t xml:space="preserve">F </w:t>
            </w:r>
          </w:p>
        </w:tc>
        <w:tc>
          <w:tcPr>
            <w:tcW w:w="662" w:type="dxa"/>
            <w:tcBorders/>
          </w:tcPr>
          <w:p>
            <w:pPr>
              <w:pStyle w:val="style0"/>
              <w:tabs>
                <w:tab w:val="left" w:leader="none" w:pos="1343"/>
              </w:tabs>
              <w:spacing w:lineRule="auto" w:line="360"/>
              <w:jc w:val="center"/>
              <w:rPr/>
            </w:pPr>
            <w:r>
              <w:rPr>
                <w:b/>
                <w:szCs w:val="24"/>
              </w:rPr>
              <w:t>%</w:t>
            </w:r>
          </w:p>
        </w:tc>
        <w:tc>
          <w:tcPr>
            <w:tcW w:w="456" w:type="dxa"/>
            <w:tcBorders/>
          </w:tcPr>
          <w:p>
            <w:pPr>
              <w:pStyle w:val="style0"/>
              <w:tabs>
                <w:tab w:val="left" w:leader="none" w:pos="1343"/>
              </w:tabs>
              <w:spacing w:lineRule="auto" w:line="360"/>
              <w:jc w:val="center"/>
              <w:rPr/>
            </w:pPr>
            <w:r>
              <w:rPr>
                <w:b/>
                <w:szCs w:val="24"/>
              </w:rPr>
              <w:t xml:space="preserve">F </w:t>
            </w:r>
          </w:p>
        </w:tc>
        <w:tc>
          <w:tcPr>
            <w:tcW w:w="636" w:type="dxa"/>
            <w:tcBorders/>
          </w:tcPr>
          <w:p>
            <w:pPr>
              <w:pStyle w:val="style0"/>
              <w:tabs>
                <w:tab w:val="left" w:leader="none" w:pos="1343"/>
              </w:tabs>
              <w:spacing w:lineRule="auto" w:line="360"/>
              <w:jc w:val="center"/>
              <w:rPr/>
            </w:pPr>
            <w:r>
              <w:rPr>
                <w:b/>
                <w:szCs w:val="24"/>
              </w:rPr>
              <w:t>%</w:t>
            </w:r>
          </w:p>
        </w:tc>
      </w:tr>
      <w:tr>
        <w:tblPrEx/>
        <w:trPr/>
        <w:tc>
          <w:tcPr>
            <w:tcW w:w="4518" w:type="dxa"/>
            <w:tcBorders/>
          </w:tcPr>
          <w:p>
            <w:pPr>
              <w:pStyle w:val="style4105"/>
              <w:jc w:val="both"/>
              <w:rPr>
                <w:b w:val="false"/>
              </w:rPr>
            </w:pPr>
            <w:r>
              <w:rPr>
                <w:b w:val="false"/>
              </w:rPr>
              <w:t xml:space="preserve">The school administration  ensures that pupils are aware  of school rules and regulations </w:t>
            </w:r>
          </w:p>
        </w:tc>
        <w:tc>
          <w:tcPr>
            <w:tcW w:w="534" w:type="dxa"/>
            <w:tcBorders/>
          </w:tcPr>
          <w:p>
            <w:pPr>
              <w:pStyle w:val="style0"/>
              <w:spacing w:lineRule="auto" w:line="360"/>
              <w:jc w:val="center"/>
              <w:rPr>
                <w:szCs w:val="24"/>
              </w:rPr>
            </w:pPr>
            <w:r>
              <w:rPr>
                <w:szCs w:val="24"/>
              </w:rPr>
              <w:t>0</w:t>
            </w:r>
          </w:p>
        </w:tc>
        <w:tc>
          <w:tcPr>
            <w:tcW w:w="636" w:type="dxa"/>
            <w:tcBorders/>
          </w:tcPr>
          <w:p>
            <w:pPr>
              <w:pStyle w:val="style0"/>
              <w:spacing w:lineRule="auto" w:line="360"/>
              <w:jc w:val="center"/>
              <w:rPr>
                <w:szCs w:val="24"/>
              </w:rPr>
            </w:pPr>
            <w:r>
              <w:rPr>
                <w:szCs w:val="24"/>
              </w:rPr>
              <w:t>0</w:t>
            </w:r>
          </w:p>
        </w:tc>
        <w:tc>
          <w:tcPr>
            <w:tcW w:w="505" w:type="dxa"/>
            <w:tcBorders/>
          </w:tcPr>
          <w:p>
            <w:pPr>
              <w:pStyle w:val="style0"/>
              <w:spacing w:lineRule="auto" w:line="360"/>
              <w:jc w:val="center"/>
              <w:rPr>
                <w:szCs w:val="24"/>
              </w:rPr>
            </w:pPr>
            <w:r>
              <w:rPr>
                <w:szCs w:val="24"/>
              </w:rPr>
              <w:t>9</w:t>
            </w:r>
          </w:p>
        </w:tc>
        <w:tc>
          <w:tcPr>
            <w:tcW w:w="636" w:type="dxa"/>
            <w:tcBorders/>
          </w:tcPr>
          <w:p>
            <w:pPr>
              <w:pStyle w:val="style0"/>
              <w:spacing w:lineRule="auto" w:line="360"/>
              <w:jc w:val="center"/>
              <w:rPr>
                <w:szCs w:val="24"/>
              </w:rPr>
            </w:pPr>
            <w:r>
              <w:rPr>
                <w:szCs w:val="24"/>
              </w:rPr>
              <w:t>20.9</w:t>
            </w:r>
          </w:p>
        </w:tc>
        <w:tc>
          <w:tcPr>
            <w:tcW w:w="563" w:type="dxa"/>
            <w:tcBorders/>
          </w:tcPr>
          <w:p>
            <w:pPr>
              <w:pStyle w:val="style0"/>
              <w:spacing w:lineRule="auto" w:line="360"/>
              <w:jc w:val="center"/>
              <w:rPr>
                <w:szCs w:val="24"/>
              </w:rPr>
            </w:pPr>
            <w:r>
              <w:rPr>
                <w:szCs w:val="24"/>
              </w:rPr>
              <w:t>0</w:t>
            </w:r>
          </w:p>
        </w:tc>
        <w:tc>
          <w:tcPr>
            <w:tcW w:w="636" w:type="dxa"/>
            <w:tcBorders/>
          </w:tcPr>
          <w:p>
            <w:pPr>
              <w:pStyle w:val="style0"/>
              <w:spacing w:lineRule="auto" w:line="360"/>
              <w:jc w:val="center"/>
              <w:rPr>
                <w:szCs w:val="24"/>
              </w:rPr>
            </w:pPr>
            <w:r>
              <w:rPr>
                <w:szCs w:val="24"/>
              </w:rPr>
              <w:t>0</w:t>
            </w:r>
          </w:p>
        </w:tc>
        <w:tc>
          <w:tcPr>
            <w:tcW w:w="508" w:type="dxa"/>
            <w:tcBorders/>
          </w:tcPr>
          <w:p>
            <w:pPr>
              <w:pStyle w:val="style0"/>
              <w:spacing w:lineRule="auto" w:line="360"/>
              <w:jc w:val="center"/>
              <w:rPr>
                <w:szCs w:val="24"/>
              </w:rPr>
            </w:pPr>
            <w:r>
              <w:rPr>
                <w:szCs w:val="24"/>
              </w:rPr>
              <w:t>10</w:t>
            </w:r>
          </w:p>
        </w:tc>
        <w:tc>
          <w:tcPr>
            <w:tcW w:w="662" w:type="dxa"/>
            <w:tcBorders/>
          </w:tcPr>
          <w:p>
            <w:pPr>
              <w:pStyle w:val="style0"/>
              <w:spacing w:lineRule="auto" w:line="360"/>
              <w:jc w:val="center"/>
              <w:rPr>
                <w:szCs w:val="24"/>
              </w:rPr>
            </w:pPr>
            <w:r>
              <w:rPr>
                <w:szCs w:val="24"/>
              </w:rPr>
              <w:t>23.3</w:t>
            </w:r>
          </w:p>
        </w:tc>
        <w:tc>
          <w:tcPr>
            <w:tcW w:w="456" w:type="dxa"/>
            <w:tcBorders/>
          </w:tcPr>
          <w:p>
            <w:pPr>
              <w:pStyle w:val="style0"/>
              <w:spacing w:lineRule="auto" w:line="360"/>
              <w:jc w:val="center"/>
              <w:rPr>
                <w:szCs w:val="24"/>
              </w:rPr>
            </w:pPr>
            <w:r>
              <w:rPr>
                <w:szCs w:val="24"/>
              </w:rPr>
              <w:t>24</w:t>
            </w:r>
          </w:p>
        </w:tc>
        <w:tc>
          <w:tcPr>
            <w:tcW w:w="636" w:type="dxa"/>
            <w:tcBorders/>
          </w:tcPr>
          <w:p>
            <w:pPr>
              <w:pStyle w:val="style0"/>
              <w:spacing w:lineRule="auto" w:line="360"/>
              <w:jc w:val="center"/>
              <w:rPr>
                <w:szCs w:val="24"/>
              </w:rPr>
            </w:pPr>
            <w:r>
              <w:rPr>
                <w:szCs w:val="24"/>
              </w:rPr>
              <w:t>55.8</w:t>
            </w:r>
          </w:p>
        </w:tc>
      </w:tr>
      <w:tr>
        <w:tblPrEx/>
        <w:trPr>
          <w:trHeight w:val="89" w:hRule="atLeast"/>
        </w:trPr>
        <w:tc>
          <w:tcPr>
            <w:tcW w:w="4518" w:type="dxa"/>
            <w:tcBorders/>
          </w:tcPr>
          <w:p>
            <w:pPr>
              <w:pStyle w:val="style4105"/>
              <w:rPr>
                <w:b w:val="false"/>
              </w:rPr>
            </w:pPr>
            <w:r>
              <w:rPr>
                <w:b w:val="false"/>
              </w:rPr>
              <w:t xml:space="preserve">The administration ensures that every pupil is appropriately dressed  </w:t>
            </w:r>
          </w:p>
        </w:tc>
        <w:tc>
          <w:tcPr>
            <w:tcW w:w="534" w:type="dxa"/>
            <w:tcBorders/>
          </w:tcPr>
          <w:p>
            <w:pPr>
              <w:pStyle w:val="style0"/>
              <w:spacing w:lineRule="auto" w:line="360"/>
              <w:jc w:val="center"/>
              <w:rPr>
                <w:szCs w:val="24"/>
              </w:rPr>
            </w:pPr>
            <w:r>
              <w:rPr>
                <w:szCs w:val="24"/>
              </w:rPr>
              <w:t>1</w:t>
            </w:r>
          </w:p>
        </w:tc>
        <w:tc>
          <w:tcPr>
            <w:tcW w:w="636" w:type="dxa"/>
            <w:tcBorders/>
          </w:tcPr>
          <w:p>
            <w:pPr>
              <w:pStyle w:val="style0"/>
              <w:spacing w:lineRule="auto" w:line="360"/>
              <w:jc w:val="center"/>
              <w:rPr>
                <w:szCs w:val="24"/>
              </w:rPr>
            </w:pPr>
            <w:r>
              <w:rPr>
                <w:szCs w:val="24"/>
              </w:rPr>
              <w:t>2.3</w:t>
            </w:r>
          </w:p>
        </w:tc>
        <w:tc>
          <w:tcPr>
            <w:tcW w:w="505" w:type="dxa"/>
            <w:tcBorders/>
          </w:tcPr>
          <w:p>
            <w:pPr>
              <w:pStyle w:val="style0"/>
              <w:spacing w:lineRule="auto" w:line="360"/>
              <w:jc w:val="center"/>
              <w:rPr>
                <w:szCs w:val="24"/>
              </w:rPr>
            </w:pPr>
            <w:r>
              <w:rPr>
                <w:szCs w:val="24"/>
              </w:rPr>
              <w:t>5</w:t>
            </w:r>
          </w:p>
        </w:tc>
        <w:tc>
          <w:tcPr>
            <w:tcW w:w="636" w:type="dxa"/>
            <w:tcBorders/>
          </w:tcPr>
          <w:p>
            <w:pPr>
              <w:pStyle w:val="style0"/>
              <w:spacing w:lineRule="auto" w:line="360"/>
              <w:jc w:val="center"/>
              <w:rPr>
                <w:szCs w:val="24"/>
              </w:rPr>
            </w:pPr>
            <w:r>
              <w:rPr>
                <w:szCs w:val="24"/>
              </w:rPr>
              <w:t>11.6</w:t>
            </w:r>
          </w:p>
        </w:tc>
        <w:tc>
          <w:tcPr>
            <w:tcW w:w="563"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508" w:type="dxa"/>
            <w:tcBorders/>
          </w:tcPr>
          <w:p>
            <w:pPr>
              <w:pStyle w:val="style0"/>
              <w:spacing w:lineRule="auto" w:line="360"/>
              <w:jc w:val="center"/>
              <w:rPr>
                <w:szCs w:val="24"/>
              </w:rPr>
            </w:pPr>
            <w:r>
              <w:rPr>
                <w:szCs w:val="24"/>
              </w:rPr>
              <w:t>11</w:t>
            </w:r>
          </w:p>
        </w:tc>
        <w:tc>
          <w:tcPr>
            <w:tcW w:w="662" w:type="dxa"/>
            <w:tcBorders/>
          </w:tcPr>
          <w:p>
            <w:pPr>
              <w:pStyle w:val="style0"/>
              <w:spacing w:lineRule="auto" w:line="360"/>
              <w:jc w:val="center"/>
              <w:rPr>
                <w:szCs w:val="24"/>
              </w:rPr>
            </w:pPr>
            <w:r>
              <w:rPr>
                <w:szCs w:val="24"/>
              </w:rPr>
              <w:t>25.6</w:t>
            </w:r>
          </w:p>
        </w:tc>
        <w:tc>
          <w:tcPr>
            <w:tcW w:w="456" w:type="dxa"/>
            <w:tcBorders/>
          </w:tcPr>
          <w:p>
            <w:pPr>
              <w:pStyle w:val="style0"/>
              <w:spacing w:lineRule="auto" w:line="360"/>
              <w:jc w:val="center"/>
              <w:rPr>
                <w:szCs w:val="24"/>
              </w:rPr>
            </w:pPr>
            <w:r>
              <w:rPr>
                <w:szCs w:val="24"/>
              </w:rPr>
              <w:t>20</w:t>
            </w:r>
          </w:p>
        </w:tc>
        <w:tc>
          <w:tcPr>
            <w:tcW w:w="636" w:type="dxa"/>
            <w:tcBorders/>
          </w:tcPr>
          <w:p>
            <w:pPr>
              <w:pStyle w:val="style0"/>
              <w:spacing w:lineRule="auto" w:line="360"/>
              <w:jc w:val="center"/>
              <w:rPr>
                <w:szCs w:val="24"/>
              </w:rPr>
            </w:pPr>
            <w:r>
              <w:rPr>
                <w:szCs w:val="24"/>
              </w:rPr>
              <w:t>46.5</w:t>
            </w:r>
          </w:p>
        </w:tc>
      </w:tr>
      <w:tr>
        <w:tblPrEx/>
        <w:trPr>
          <w:trHeight w:val="170" w:hRule="atLeast"/>
        </w:trPr>
        <w:tc>
          <w:tcPr>
            <w:tcW w:w="4518" w:type="dxa"/>
            <w:tcBorders/>
          </w:tcPr>
          <w:p>
            <w:pPr>
              <w:pStyle w:val="style4105"/>
              <w:rPr>
                <w:b w:val="false"/>
              </w:rPr>
            </w:pPr>
            <w:r>
              <w:rPr>
                <w:b w:val="false"/>
              </w:rPr>
              <w:t xml:space="preserve">The administration of this school sensitizes </w:t>
            </w:r>
            <w:r>
              <w:rPr>
                <w:b w:val="false"/>
                <w:color w:val="auto"/>
              </w:rPr>
              <w:t xml:space="preserve">pupils </w:t>
            </w:r>
            <w:r>
              <w:rPr>
                <w:b w:val="false"/>
              </w:rPr>
              <w:t xml:space="preserve">on dangers of sneaking mobile phones to school </w:t>
            </w:r>
          </w:p>
        </w:tc>
        <w:tc>
          <w:tcPr>
            <w:tcW w:w="534" w:type="dxa"/>
            <w:tcBorders/>
          </w:tcPr>
          <w:p>
            <w:pPr>
              <w:pStyle w:val="style0"/>
              <w:spacing w:lineRule="auto" w:line="360"/>
              <w:jc w:val="center"/>
              <w:rPr>
                <w:szCs w:val="24"/>
              </w:rPr>
            </w:pPr>
            <w:r>
              <w:rPr>
                <w:szCs w:val="24"/>
              </w:rPr>
              <w:t>21</w:t>
            </w:r>
          </w:p>
        </w:tc>
        <w:tc>
          <w:tcPr>
            <w:tcW w:w="636" w:type="dxa"/>
            <w:tcBorders/>
          </w:tcPr>
          <w:p>
            <w:pPr>
              <w:pStyle w:val="style0"/>
              <w:spacing w:lineRule="auto" w:line="360"/>
              <w:jc w:val="center"/>
              <w:rPr>
                <w:szCs w:val="24"/>
              </w:rPr>
            </w:pPr>
            <w:r>
              <w:rPr>
                <w:szCs w:val="24"/>
              </w:rPr>
              <w:t>48.8</w:t>
            </w:r>
          </w:p>
        </w:tc>
        <w:tc>
          <w:tcPr>
            <w:tcW w:w="505" w:type="dxa"/>
            <w:tcBorders/>
          </w:tcPr>
          <w:p>
            <w:pPr>
              <w:pStyle w:val="style0"/>
              <w:spacing w:lineRule="auto" w:line="360"/>
              <w:jc w:val="center"/>
              <w:rPr>
                <w:szCs w:val="24"/>
              </w:rPr>
            </w:pPr>
            <w:r>
              <w:rPr>
                <w:szCs w:val="24"/>
              </w:rPr>
              <w:t>13</w:t>
            </w:r>
          </w:p>
        </w:tc>
        <w:tc>
          <w:tcPr>
            <w:tcW w:w="636" w:type="dxa"/>
            <w:tcBorders/>
          </w:tcPr>
          <w:p>
            <w:pPr>
              <w:pStyle w:val="style0"/>
              <w:spacing w:lineRule="auto" w:line="360"/>
              <w:jc w:val="center"/>
              <w:rPr>
                <w:szCs w:val="24"/>
              </w:rPr>
            </w:pPr>
            <w:r>
              <w:rPr>
                <w:szCs w:val="24"/>
              </w:rPr>
              <w:t>30.2</w:t>
            </w:r>
          </w:p>
        </w:tc>
        <w:tc>
          <w:tcPr>
            <w:tcW w:w="563" w:type="dxa"/>
            <w:tcBorders/>
          </w:tcPr>
          <w:p>
            <w:pPr>
              <w:pStyle w:val="style0"/>
              <w:spacing w:lineRule="auto" w:line="360"/>
              <w:jc w:val="center"/>
              <w:rPr>
                <w:szCs w:val="24"/>
              </w:rPr>
            </w:pPr>
            <w:r>
              <w:rPr>
                <w:szCs w:val="24"/>
              </w:rPr>
              <w:t>4</w:t>
            </w:r>
          </w:p>
        </w:tc>
        <w:tc>
          <w:tcPr>
            <w:tcW w:w="636" w:type="dxa"/>
            <w:tcBorders/>
          </w:tcPr>
          <w:p>
            <w:pPr>
              <w:pStyle w:val="style0"/>
              <w:spacing w:lineRule="auto" w:line="360"/>
              <w:jc w:val="center"/>
              <w:rPr>
                <w:szCs w:val="24"/>
              </w:rPr>
            </w:pPr>
            <w:r>
              <w:rPr>
                <w:szCs w:val="24"/>
              </w:rPr>
              <w:t>9.3</w:t>
            </w:r>
          </w:p>
        </w:tc>
        <w:tc>
          <w:tcPr>
            <w:tcW w:w="508" w:type="dxa"/>
            <w:tcBorders/>
          </w:tcPr>
          <w:p>
            <w:pPr>
              <w:pStyle w:val="style0"/>
              <w:spacing w:lineRule="auto" w:line="360"/>
              <w:jc w:val="center"/>
              <w:rPr>
                <w:szCs w:val="24"/>
              </w:rPr>
            </w:pPr>
            <w:r>
              <w:rPr>
                <w:szCs w:val="24"/>
              </w:rPr>
              <w:t>5</w:t>
            </w:r>
          </w:p>
        </w:tc>
        <w:tc>
          <w:tcPr>
            <w:tcW w:w="662" w:type="dxa"/>
            <w:tcBorders/>
          </w:tcPr>
          <w:p>
            <w:pPr>
              <w:pStyle w:val="style0"/>
              <w:spacing w:lineRule="auto" w:line="360"/>
              <w:jc w:val="center"/>
              <w:rPr>
                <w:szCs w:val="24"/>
              </w:rPr>
            </w:pPr>
            <w:r>
              <w:rPr>
                <w:szCs w:val="24"/>
              </w:rPr>
              <w:t>11.6</w:t>
            </w:r>
          </w:p>
        </w:tc>
        <w:tc>
          <w:tcPr>
            <w:tcW w:w="456" w:type="dxa"/>
            <w:tcBorders/>
          </w:tcPr>
          <w:p>
            <w:pPr>
              <w:pStyle w:val="style0"/>
              <w:spacing w:lineRule="auto" w:line="360"/>
              <w:jc w:val="center"/>
              <w:rPr>
                <w:szCs w:val="24"/>
              </w:rPr>
            </w:pPr>
            <w:r>
              <w:rPr>
                <w:szCs w:val="24"/>
              </w:rPr>
              <w:t>0</w:t>
            </w:r>
          </w:p>
        </w:tc>
        <w:tc>
          <w:tcPr>
            <w:tcW w:w="636" w:type="dxa"/>
            <w:tcBorders/>
          </w:tcPr>
          <w:p>
            <w:pPr>
              <w:pStyle w:val="style0"/>
              <w:spacing w:lineRule="auto" w:line="360"/>
              <w:jc w:val="center"/>
              <w:rPr>
                <w:szCs w:val="24"/>
              </w:rPr>
            </w:pPr>
            <w:r>
              <w:rPr>
                <w:szCs w:val="24"/>
              </w:rPr>
              <w:t>0</w:t>
            </w:r>
          </w:p>
        </w:tc>
      </w:tr>
      <w:tr>
        <w:tblPrEx/>
        <w:trPr>
          <w:trHeight w:val="89" w:hRule="atLeast"/>
        </w:trPr>
        <w:tc>
          <w:tcPr>
            <w:tcW w:w="4518" w:type="dxa"/>
            <w:tcBorders/>
          </w:tcPr>
          <w:p>
            <w:pPr>
              <w:pStyle w:val="style4105"/>
              <w:rPr>
                <w:b w:val="false"/>
              </w:rPr>
            </w:pPr>
            <w:r>
              <w:rPr>
                <w:b w:val="false"/>
              </w:rPr>
              <w:t>The administration of this school advices pupil</w:t>
            </w:r>
            <w:r>
              <w:rPr>
                <w:b w:val="false"/>
                <w:color w:val="ff0000"/>
              </w:rPr>
              <w:t xml:space="preserve"> </w:t>
            </w:r>
            <w:r>
              <w:rPr>
                <w:b w:val="false"/>
              </w:rPr>
              <w:t xml:space="preserve">on importance of class attendance. </w:t>
            </w:r>
          </w:p>
        </w:tc>
        <w:tc>
          <w:tcPr>
            <w:tcW w:w="534" w:type="dxa"/>
            <w:tcBorders/>
          </w:tcPr>
          <w:p>
            <w:pPr>
              <w:pStyle w:val="style0"/>
              <w:spacing w:lineRule="auto" w:line="360"/>
              <w:jc w:val="center"/>
              <w:rPr>
                <w:szCs w:val="24"/>
              </w:rPr>
            </w:pPr>
            <w:r>
              <w:rPr>
                <w:szCs w:val="24"/>
              </w:rPr>
              <w:t>0</w:t>
            </w:r>
          </w:p>
        </w:tc>
        <w:tc>
          <w:tcPr>
            <w:tcW w:w="636" w:type="dxa"/>
            <w:tcBorders/>
          </w:tcPr>
          <w:p>
            <w:pPr>
              <w:pStyle w:val="style0"/>
              <w:spacing w:lineRule="auto" w:line="360"/>
              <w:jc w:val="center"/>
              <w:rPr>
                <w:szCs w:val="24"/>
              </w:rPr>
            </w:pPr>
            <w:r>
              <w:rPr>
                <w:szCs w:val="24"/>
              </w:rPr>
              <w:t>0</w:t>
            </w:r>
          </w:p>
        </w:tc>
        <w:tc>
          <w:tcPr>
            <w:tcW w:w="505" w:type="dxa"/>
            <w:tcBorders/>
          </w:tcPr>
          <w:p>
            <w:pPr>
              <w:pStyle w:val="style0"/>
              <w:spacing w:lineRule="auto" w:line="360"/>
              <w:jc w:val="center"/>
              <w:rPr>
                <w:szCs w:val="24"/>
              </w:rPr>
            </w:pPr>
            <w:r>
              <w:rPr>
                <w:szCs w:val="24"/>
              </w:rPr>
              <w:t>1</w:t>
            </w:r>
          </w:p>
        </w:tc>
        <w:tc>
          <w:tcPr>
            <w:tcW w:w="636" w:type="dxa"/>
            <w:tcBorders/>
          </w:tcPr>
          <w:p>
            <w:pPr>
              <w:pStyle w:val="style0"/>
              <w:spacing w:lineRule="auto" w:line="360"/>
              <w:jc w:val="center"/>
              <w:rPr>
                <w:szCs w:val="24"/>
              </w:rPr>
            </w:pPr>
            <w:r>
              <w:rPr>
                <w:szCs w:val="24"/>
              </w:rPr>
              <w:t>2.3</w:t>
            </w:r>
          </w:p>
        </w:tc>
        <w:tc>
          <w:tcPr>
            <w:tcW w:w="563" w:type="dxa"/>
            <w:tcBorders/>
          </w:tcPr>
          <w:p>
            <w:pPr>
              <w:pStyle w:val="style0"/>
              <w:spacing w:lineRule="auto" w:line="360"/>
              <w:jc w:val="center"/>
              <w:rPr>
                <w:szCs w:val="24"/>
              </w:rPr>
            </w:pPr>
            <w:r>
              <w:rPr>
                <w:szCs w:val="24"/>
              </w:rPr>
              <w:t>1</w:t>
            </w:r>
          </w:p>
        </w:tc>
        <w:tc>
          <w:tcPr>
            <w:tcW w:w="636" w:type="dxa"/>
            <w:tcBorders/>
          </w:tcPr>
          <w:p>
            <w:pPr>
              <w:pStyle w:val="style0"/>
              <w:spacing w:lineRule="auto" w:line="360"/>
              <w:jc w:val="center"/>
              <w:rPr>
                <w:szCs w:val="24"/>
              </w:rPr>
            </w:pPr>
            <w:r>
              <w:rPr>
                <w:szCs w:val="24"/>
              </w:rPr>
              <w:t>2.3</w:t>
            </w:r>
          </w:p>
        </w:tc>
        <w:tc>
          <w:tcPr>
            <w:tcW w:w="508" w:type="dxa"/>
            <w:tcBorders/>
          </w:tcPr>
          <w:p>
            <w:pPr>
              <w:pStyle w:val="style0"/>
              <w:spacing w:lineRule="auto" w:line="360"/>
              <w:jc w:val="center"/>
              <w:rPr>
                <w:szCs w:val="24"/>
              </w:rPr>
            </w:pPr>
            <w:r>
              <w:rPr>
                <w:szCs w:val="24"/>
              </w:rPr>
              <w:t>20</w:t>
            </w:r>
          </w:p>
        </w:tc>
        <w:tc>
          <w:tcPr>
            <w:tcW w:w="662" w:type="dxa"/>
            <w:tcBorders/>
          </w:tcPr>
          <w:p>
            <w:pPr>
              <w:pStyle w:val="style0"/>
              <w:spacing w:lineRule="auto" w:line="360"/>
              <w:jc w:val="center"/>
              <w:rPr>
                <w:szCs w:val="24"/>
              </w:rPr>
            </w:pPr>
            <w:r>
              <w:rPr>
                <w:szCs w:val="24"/>
              </w:rPr>
              <w:t>46.5</w:t>
            </w:r>
          </w:p>
        </w:tc>
        <w:tc>
          <w:tcPr>
            <w:tcW w:w="456" w:type="dxa"/>
            <w:tcBorders/>
          </w:tcPr>
          <w:p>
            <w:pPr>
              <w:pStyle w:val="style0"/>
              <w:spacing w:lineRule="auto" w:line="360"/>
              <w:jc w:val="center"/>
              <w:rPr>
                <w:szCs w:val="24"/>
              </w:rPr>
            </w:pPr>
            <w:r>
              <w:rPr>
                <w:szCs w:val="24"/>
              </w:rPr>
              <w:t>21</w:t>
            </w:r>
          </w:p>
        </w:tc>
        <w:tc>
          <w:tcPr>
            <w:tcW w:w="636" w:type="dxa"/>
            <w:tcBorders/>
          </w:tcPr>
          <w:p>
            <w:pPr>
              <w:pStyle w:val="style0"/>
              <w:spacing w:lineRule="auto" w:line="360"/>
              <w:jc w:val="center"/>
              <w:rPr>
                <w:szCs w:val="24"/>
              </w:rPr>
            </w:pPr>
            <w:r>
              <w:rPr>
                <w:szCs w:val="24"/>
              </w:rPr>
              <w:t>48.8</w:t>
            </w:r>
          </w:p>
        </w:tc>
      </w:tr>
      <w:tr>
        <w:tblPrEx/>
        <w:trPr>
          <w:trHeight w:val="89" w:hRule="atLeast"/>
        </w:trPr>
        <w:tc>
          <w:tcPr>
            <w:tcW w:w="4518" w:type="dxa"/>
            <w:tcBorders/>
          </w:tcPr>
          <w:p>
            <w:pPr>
              <w:pStyle w:val="style4105"/>
              <w:rPr>
                <w:b w:val="false"/>
              </w:rPr>
            </w:pPr>
            <w:r>
              <w:rPr>
                <w:b w:val="false"/>
              </w:rPr>
              <w:t xml:space="preserve">The administration ensures that rules are clearly laid out in the school notice board </w:t>
            </w:r>
          </w:p>
        </w:tc>
        <w:tc>
          <w:tcPr>
            <w:tcW w:w="534" w:type="dxa"/>
            <w:tcBorders/>
          </w:tcPr>
          <w:p>
            <w:pPr>
              <w:pStyle w:val="style0"/>
              <w:spacing w:lineRule="auto" w:line="360"/>
              <w:jc w:val="center"/>
              <w:rPr>
                <w:szCs w:val="24"/>
              </w:rPr>
            </w:pPr>
            <w:r>
              <w:rPr>
                <w:szCs w:val="24"/>
              </w:rPr>
              <w:t>2</w:t>
            </w:r>
          </w:p>
        </w:tc>
        <w:tc>
          <w:tcPr>
            <w:tcW w:w="636" w:type="dxa"/>
            <w:tcBorders/>
          </w:tcPr>
          <w:p>
            <w:pPr>
              <w:pStyle w:val="style0"/>
              <w:spacing w:lineRule="auto" w:line="360"/>
              <w:jc w:val="left"/>
              <w:rPr>
                <w:szCs w:val="24"/>
              </w:rPr>
            </w:pPr>
            <w:r>
              <w:rPr>
                <w:szCs w:val="24"/>
              </w:rPr>
              <w:t>4.7</w:t>
            </w:r>
          </w:p>
        </w:tc>
        <w:tc>
          <w:tcPr>
            <w:tcW w:w="505" w:type="dxa"/>
            <w:tcBorders/>
          </w:tcPr>
          <w:p>
            <w:pPr>
              <w:pStyle w:val="style0"/>
              <w:spacing w:lineRule="auto" w:line="360"/>
              <w:jc w:val="center"/>
              <w:rPr>
                <w:szCs w:val="24"/>
              </w:rPr>
            </w:pPr>
            <w:r>
              <w:rPr>
                <w:szCs w:val="24"/>
              </w:rPr>
              <w:t>8</w:t>
            </w:r>
          </w:p>
        </w:tc>
        <w:tc>
          <w:tcPr>
            <w:tcW w:w="636" w:type="dxa"/>
            <w:tcBorders/>
          </w:tcPr>
          <w:p>
            <w:pPr>
              <w:pStyle w:val="style0"/>
              <w:spacing w:lineRule="auto" w:line="360"/>
              <w:jc w:val="center"/>
              <w:rPr>
                <w:szCs w:val="24"/>
              </w:rPr>
            </w:pPr>
            <w:r>
              <w:rPr>
                <w:szCs w:val="24"/>
              </w:rPr>
              <w:t>18.6</w:t>
            </w:r>
          </w:p>
        </w:tc>
        <w:tc>
          <w:tcPr>
            <w:tcW w:w="563" w:type="dxa"/>
            <w:tcBorders/>
          </w:tcPr>
          <w:p>
            <w:pPr>
              <w:pStyle w:val="style0"/>
              <w:spacing w:lineRule="auto" w:line="360"/>
              <w:jc w:val="center"/>
              <w:rPr>
                <w:szCs w:val="24"/>
              </w:rPr>
            </w:pPr>
            <w:r>
              <w:rPr>
                <w:szCs w:val="24"/>
              </w:rPr>
              <w:t>5</w:t>
            </w:r>
          </w:p>
        </w:tc>
        <w:tc>
          <w:tcPr>
            <w:tcW w:w="636" w:type="dxa"/>
            <w:tcBorders/>
          </w:tcPr>
          <w:p>
            <w:pPr>
              <w:pStyle w:val="style0"/>
              <w:spacing w:lineRule="auto" w:line="360"/>
              <w:jc w:val="center"/>
              <w:rPr>
                <w:szCs w:val="24"/>
              </w:rPr>
            </w:pPr>
            <w:r>
              <w:rPr>
                <w:szCs w:val="24"/>
              </w:rPr>
              <w:t>11.6</w:t>
            </w:r>
          </w:p>
        </w:tc>
        <w:tc>
          <w:tcPr>
            <w:tcW w:w="508" w:type="dxa"/>
            <w:tcBorders/>
          </w:tcPr>
          <w:p>
            <w:pPr>
              <w:pStyle w:val="style0"/>
              <w:spacing w:lineRule="auto" w:line="360"/>
              <w:jc w:val="center"/>
              <w:rPr>
                <w:szCs w:val="24"/>
              </w:rPr>
            </w:pPr>
            <w:r>
              <w:rPr>
                <w:szCs w:val="24"/>
              </w:rPr>
              <w:t>10</w:t>
            </w:r>
          </w:p>
        </w:tc>
        <w:tc>
          <w:tcPr>
            <w:tcW w:w="662" w:type="dxa"/>
            <w:tcBorders/>
          </w:tcPr>
          <w:p>
            <w:pPr>
              <w:pStyle w:val="style0"/>
              <w:spacing w:lineRule="auto" w:line="360"/>
              <w:jc w:val="center"/>
              <w:rPr>
                <w:szCs w:val="24"/>
              </w:rPr>
            </w:pPr>
            <w:r>
              <w:rPr>
                <w:szCs w:val="24"/>
              </w:rPr>
              <w:t>23.3</w:t>
            </w:r>
          </w:p>
        </w:tc>
        <w:tc>
          <w:tcPr>
            <w:tcW w:w="456" w:type="dxa"/>
            <w:tcBorders/>
          </w:tcPr>
          <w:p>
            <w:pPr>
              <w:pStyle w:val="style0"/>
              <w:spacing w:lineRule="auto" w:line="360"/>
              <w:jc w:val="center"/>
              <w:rPr>
                <w:szCs w:val="24"/>
              </w:rPr>
            </w:pPr>
            <w:r>
              <w:rPr>
                <w:szCs w:val="24"/>
              </w:rPr>
              <w:t>18</w:t>
            </w:r>
          </w:p>
        </w:tc>
        <w:tc>
          <w:tcPr>
            <w:tcW w:w="636" w:type="dxa"/>
            <w:tcBorders/>
          </w:tcPr>
          <w:p>
            <w:pPr>
              <w:pStyle w:val="style0"/>
              <w:spacing w:lineRule="auto" w:line="360"/>
              <w:jc w:val="center"/>
              <w:rPr>
                <w:szCs w:val="24"/>
              </w:rPr>
            </w:pPr>
            <w:r>
              <w:rPr>
                <w:szCs w:val="24"/>
              </w:rPr>
              <w:t>41.9</w:t>
            </w:r>
          </w:p>
        </w:tc>
      </w:tr>
      <w:tr>
        <w:tblPrEx/>
        <w:trPr>
          <w:trHeight w:val="89" w:hRule="atLeast"/>
        </w:trPr>
        <w:tc>
          <w:tcPr>
            <w:tcW w:w="4518" w:type="dxa"/>
            <w:tcBorders/>
          </w:tcPr>
          <w:p>
            <w:pPr>
              <w:pStyle w:val="style0"/>
              <w:autoSpaceDE w:val="false"/>
              <w:autoSpaceDN w:val="false"/>
              <w:adjustRightInd w:val="false"/>
              <w:spacing w:lineRule="auto" w:line="240"/>
              <w:rPr>
                <w:b w:val="false"/>
                <w:szCs w:val="24"/>
              </w:rPr>
            </w:pPr>
            <w:r>
              <w:rPr>
                <w:b w:val="false"/>
                <w:szCs w:val="24"/>
              </w:rPr>
              <w:t xml:space="preserve">Pupils’ disruptive </w:t>
            </w:r>
            <w:r>
              <w:rPr>
                <w:b w:val="false"/>
                <w:szCs w:val="24"/>
              </w:rPr>
              <w:t>behaviour</w:t>
            </w:r>
            <w:r>
              <w:rPr>
                <w:b w:val="false"/>
                <w:szCs w:val="24"/>
              </w:rPr>
              <w:t xml:space="preserve"> is associated with unclear school rules and regulations</w:t>
            </w:r>
          </w:p>
        </w:tc>
        <w:tc>
          <w:tcPr>
            <w:tcW w:w="534" w:type="dxa"/>
            <w:tcBorders/>
          </w:tcPr>
          <w:p>
            <w:pPr>
              <w:pStyle w:val="style0"/>
              <w:spacing w:lineRule="auto" w:line="360"/>
              <w:jc w:val="center"/>
              <w:rPr>
                <w:szCs w:val="24"/>
              </w:rPr>
            </w:pPr>
            <w:r>
              <w:rPr>
                <w:szCs w:val="24"/>
              </w:rPr>
              <w:t>2</w:t>
            </w:r>
          </w:p>
        </w:tc>
        <w:tc>
          <w:tcPr>
            <w:tcW w:w="636" w:type="dxa"/>
            <w:tcBorders/>
          </w:tcPr>
          <w:p>
            <w:pPr>
              <w:pStyle w:val="style0"/>
              <w:spacing w:lineRule="auto" w:line="360"/>
              <w:jc w:val="left"/>
              <w:rPr>
                <w:szCs w:val="24"/>
              </w:rPr>
            </w:pPr>
            <w:r>
              <w:rPr>
                <w:szCs w:val="24"/>
              </w:rPr>
              <w:t>4.7</w:t>
            </w:r>
          </w:p>
        </w:tc>
        <w:tc>
          <w:tcPr>
            <w:tcW w:w="505" w:type="dxa"/>
            <w:tcBorders/>
          </w:tcPr>
          <w:p>
            <w:pPr>
              <w:pStyle w:val="style0"/>
              <w:spacing w:lineRule="auto" w:line="360"/>
              <w:jc w:val="center"/>
              <w:rPr>
                <w:szCs w:val="24"/>
              </w:rPr>
            </w:pPr>
            <w:r>
              <w:rPr>
                <w:szCs w:val="24"/>
              </w:rPr>
              <w:t>7</w:t>
            </w:r>
          </w:p>
        </w:tc>
        <w:tc>
          <w:tcPr>
            <w:tcW w:w="636" w:type="dxa"/>
            <w:tcBorders/>
          </w:tcPr>
          <w:p>
            <w:pPr>
              <w:pStyle w:val="style0"/>
              <w:spacing w:lineRule="auto" w:line="360"/>
              <w:jc w:val="center"/>
              <w:rPr>
                <w:szCs w:val="24"/>
              </w:rPr>
            </w:pPr>
            <w:r>
              <w:rPr>
                <w:szCs w:val="24"/>
              </w:rPr>
              <w:t>16.3</w:t>
            </w:r>
          </w:p>
        </w:tc>
        <w:tc>
          <w:tcPr>
            <w:tcW w:w="563" w:type="dxa"/>
            <w:tcBorders/>
          </w:tcPr>
          <w:p>
            <w:pPr>
              <w:pStyle w:val="style0"/>
              <w:spacing w:lineRule="auto" w:line="360"/>
              <w:jc w:val="center"/>
              <w:rPr>
                <w:szCs w:val="24"/>
              </w:rPr>
            </w:pPr>
            <w:r>
              <w:rPr>
                <w:szCs w:val="24"/>
              </w:rPr>
              <w:t>3</w:t>
            </w:r>
          </w:p>
        </w:tc>
        <w:tc>
          <w:tcPr>
            <w:tcW w:w="636" w:type="dxa"/>
            <w:tcBorders/>
          </w:tcPr>
          <w:p>
            <w:pPr>
              <w:pStyle w:val="style0"/>
              <w:spacing w:lineRule="auto" w:line="360"/>
              <w:jc w:val="center"/>
              <w:rPr>
                <w:szCs w:val="24"/>
              </w:rPr>
            </w:pPr>
            <w:r>
              <w:rPr>
                <w:szCs w:val="24"/>
              </w:rPr>
              <w:t>7.0</w:t>
            </w:r>
          </w:p>
        </w:tc>
        <w:tc>
          <w:tcPr>
            <w:tcW w:w="508" w:type="dxa"/>
            <w:tcBorders/>
          </w:tcPr>
          <w:p>
            <w:pPr>
              <w:pStyle w:val="style0"/>
              <w:spacing w:lineRule="auto" w:line="360"/>
              <w:jc w:val="center"/>
              <w:rPr>
                <w:szCs w:val="24"/>
              </w:rPr>
            </w:pPr>
            <w:r>
              <w:rPr>
                <w:szCs w:val="24"/>
              </w:rPr>
              <w:t>12</w:t>
            </w:r>
          </w:p>
        </w:tc>
        <w:tc>
          <w:tcPr>
            <w:tcW w:w="662" w:type="dxa"/>
            <w:tcBorders/>
          </w:tcPr>
          <w:p>
            <w:pPr>
              <w:pStyle w:val="style0"/>
              <w:spacing w:lineRule="auto" w:line="360"/>
              <w:jc w:val="center"/>
              <w:rPr>
                <w:szCs w:val="24"/>
              </w:rPr>
            </w:pPr>
            <w:r>
              <w:rPr>
                <w:szCs w:val="24"/>
              </w:rPr>
              <w:t>27.9</w:t>
            </w:r>
          </w:p>
        </w:tc>
        <w:tc>
          <w:tcPr>
            <w:tcW w:w="456" w:type="dxa"/>
            <w:tcBorders/>
          </w:tcPr>
          <w:p>
            <w:pPr>
              <w:pStyle w:val="style0"/>
              <w:spacing w:lineRule="auto" w:line="360"/>
              <w:jc w:val="center"/>
              <w:rPr>
                <w:szCs w:val="24"/>
              </w:rPr>
            </w:pPr>
            <w:r>
              <w:rPr>
                <w:szCs w:val="24"/>
              </w:rPr>
              <w:t>19</w:t>
            </w:r>
          </w:p>
        </w:tc>
        <w:tc>
          <w:tcPr>
            <w:tcW w:w="636" w:type="dxa"/>
            <w:tcBorders/>
          </w:tcPr>
          <w:p>
            <w:pPr>
              <w:pStyle w:val="style0"/>
              <w:spacing w:lineRule="auto" w:line="360"/>
              <w:jc w:val="center"/>
              <w:rPr>
                <w:szCs w:val="24"/>
              </w:rPr>
            </w:pPr>
            <w:r>
              <w:rPr>
                <w:szCs w:val="24"/>
              </w:rPr>
              <w:t>44.2</w:t>
            </w:r>
          </w:p>
        </w:tc>
      </w:tr>
    </w:tbl>
    <w:p>
      <w:pPr>
        <w:pStyle w:val="style0"/>
        <w:spacing w:after="200" w:lineRule="auto" w:line="276"/>
        <w:jc w:val="left"/>
        <w:rPr>
          <w:b/>
          <w:szCs w:val="24"/>
          <w:shd w:val="clear" w:color="auto" w:fill="ffffff"/>
        </w:rPr>
      </w:pPr>
      <w:r>
        <w:rPr>
          <w:b/>
          <w:szCs w:val="24"/>
          <w:shd w:val="clear" w:color="auto" w:fill="ffffff"/>
        </w:rPr>
        <w:t>N=</w:t>
      </w:r>
      <w:r>
        <w:rPr>
          <w:b/>
          <w:szCs w:val="24"/>
          <w:shd w:val="clear" w:color="auto" w:fill="ffffff"/>
        </w:rPr>
        <w:t>43</w:t>
      </w:r>
    </w:p>
    <w:p>
      <w:pPr>
        <w:pStyle w:val="style0"/>
        <w:rPr>
          <w:szCs w:val="24"/>
        </w:rPr>
      </w:pPr>
      <w:r>
        <w:rPr>
          <w:i/>
          <w:szCs w:val="24"/>
        </w:rPr>
        <w:t>Key</w:t>
      </w:r>
      <w:r>
        <w:rPr>
          <w:szCs w:val="24"/>
        </w:rPr>
        <w:t xml:space="preserve">: </w:t>
      </w:r>
      <w:r>
        <w:rPr>
          <w:i/>
          <w:szCs w:val="24"/>
        </w:rPr>
        <w:t>SD= Strongly Disagree</w:t>
      </w:r>
      <w:r>
        <w:rPr>
          <w:szCs w:val="24"/>
        </w:rPr>
        <w:t xml:space="preserve">, </w:t>
      </w:r>
      <w:r>
        <w:rPr>
          <w:i/>
          <w:szCs w:val="24"/>
        </w:rPr>
        <w:t>D= Disagree, UD=Undecided, A=Agree, SA=Strongly Agree</w:t>
      </w:r>
    </w:p>
    <w:p>
      <w:pPr>
        <w:pStyle w:val="style0"/>
        <w:rPr>
          <w:szCs w:val="24"/>
        </w:rPr>
      </w:pPr>
      <w:r>
        <w:t>Findings show that 55.8% of the teachers strongly agreed that the school administration  ensures that pupils are aware  of school rules and regulations, 46.5% strongly agreed the administration ensures that every pupil is appropriately dressed , 48.8% strongly disagreed that  administration of this school sensitizes pupils on dangers of sneaking mobile phones to school, 48.8% strongly agreed that the administration advices pupil</w:t>
      </w:r>
      <w:r>
        <w:rPr>
          <w:color w:val="ff0000"/>
        </w:rPr>
        <w:t xml:space="preserve"> </w:t>
      </w:r>
      <w:r>
        <w:t>on importance of class attendance, 41.9% strongly agreed that the administration ensures that rules are clearly laid out in the school notice board, and 44.2% strongly agreed that p</w:t>
      </w:r>
      <w:r>
        <w:rPr>
          <w:szCs w:val="24"/>
        </w:rPr>
        <w:t xml:space="preserve">upils’ disruptive </w:t>
      </w:r>
      <w:r>
        <w:rPr>
          <w:szCs w:val="24"/>
        </w:rPr>
        <w:t>behaviour</w:t>
      </w:r>
      <w:r>
        <w:rPr>
          <w:szCs w:val="24"/>
        </w:rPr>
        <w:t xml:space="preserve"> is associated with unclear school rules and regulations. </w:t>
      </w:r>
    </w:p>
    <w:p>
      <w:pPr>
        <w:pStyle w:val="style0"/>
        <w:spacing w:after="200" w:lineRule="auto" w:line="276"/>
        <w:jc w:val="left"/>
        <w:rPr/>
      </w:pPr>
    </w:p>
    <w:p>
      <w:pPr>
        <w:pStyle w:val="style0"/>
        <w:rPr>
          <w:szCs w:val="24"/>
        </w:rPr>
      </w:pPr>
      <w:r>
        <w:rPr>
          <w:szCs w:val="24"/>
        </w:rPr>
        <w:t xml:space="preserve">This shows that the </w:t>
      </w:r>
      <w:r>
        <w:rPr>
          <w:szCs w:val="24"/>
        </w:rPr>
        <w:t xml:space="preserve">primary </w:t>
      </w:r>
      <w:r>
        <w:rPr>
          <w:szCs w:val="24"/>
        </w:rPr>
        <w:t xml:space="preserve">school administrators have clearly established rules and regulations though some learners opt not to obey them contributing to an increase in occurrence of disciplinary cases at the schools. Ambiguity of school rules and regulations would make some </w:t>
      </w:r>
      <w:r>
        <w:rPr>
          <w:szCs w:val="24"/>
        </w:rPr>
        <w:t xml:space="preserve">pupils </w:t>
      </w:r>
      <w:r>
        <w:rPr>
          <w:szCs w:val="24"/>
        </w:rPr>
        <w:t>to be caught up in disciplinary cases unknowingly which could be considered as ignorance by the school administration and administer punishment accordingly</w:t>
      </w:r>
      <w:r>
        <w:rPr>
          <w:szCs w:val="24"/>
        </w:rPr>
        <w:t xml:space="preserve">.  Findings concur with </w:t>
      </w:r>
      <w:r>
        <w:rPr>
          <w:szCs w:val="24"/>
        </w:rPr>
        <w:t xml:space="preserve">Koki (2015) </w:t>
      </w:r>
      <w:r>
        <w:rPr>
          <w:szCs w:val="24"/>
        </w:rPr>
        <w:t>who found</w:t>
      </w:r>
      <w:r>
        <w:rPr>
          <w:szCs w:val="24"/>
        </w:rPr>
        <w:t xml:space="preserve"> that head teachers still had a challenge of </w:t>
      </w:r>
      <w:r>
        <w:rPr>
          <w:szCs w:val="24"/>
        </w:rPr>
        <w:t>pupils</w:t>
      </w:r>
      <w:r>
        <w:rPr>
          <w:szCs w:val="24"/>
        </w:rPr>
        <w:t xml:space="preserve"> who are not aware of the school rules and regulations much as they are given copies and therefore violet them</w:t>
      </w:r>
      <w:r>
        <w:rPr>
          <w:szCs w:val="24"/>
        </w:rPr>
        <w:t>.</w:t>
      </w:r>
    </w:p>
    <w:bookmarkStart w:id="246" w:name="_Toc115644834"/>
    <w:p>
      <w:pPr>
        <w:pStyle w:val="style2"/>
        <w:rPr>
          <w:szCs w:val="24"/>
        </w:rPr>
      </w:pPr>
      <w:r>
        <w:rPr>
          <w:szCs w:val="24"/>
        </w:rPr>
        <w:t xml:space="preserve">4.6 Strengthening of Guidance and Counseling Services </w:t>
      </w:r>
      <w:r>
        <w:t>and Pupils’ Discipline</w:t>
      </w:r>
      <w:bookmarkEnd w:id="246"/>
    </w:p>
    <w:p>
      <w:pPr>
        <w:pStyle w:val="style0"/>
        <w:rPr>
          <w:szCs w:val="24"/>
        </w:rPr>
      </w:pPr>
      <w:r>
        <w:t xml:space="preserve">The second objective aimed at establishing </w:t>
      </w:r>
      <w:r>
        <w:rPr>
          <w:szCs w:val="24"/>
        </w:rPr>
        <w:t>whether s</w:t>
      </w:r>
      <w:r>
        <w:t>trengthening</w:t>
      </w:r>
      <w:r>
        <w:rPr>
          <w:szCs w:val="24"/>
        </w:rPr>
        <w:t xml:space="preserve"> of guidance and counseling services influence pupils’ discipline in public primary schools in </w:t>
      </w:r>
      <w:r>
        <w:rPr>
          <w:szCs w:val="24"/>
        </w:rPr>
        <w:t>Mandera</w:t>
      </w:r>
      <w:r>
        <w:rPr>
          <w:szCs w:val="24"/>
        </w:rPr>
        <w:t xml:space="preserve"> East Sub County.</w:t>
      </w:r>
      <w:r>
        <w:rPr>
          <w:szCs w:val="24"/>
        </w:rPr>
        <w:t xml:space="preserve"> Teachers were asked to </w:t>
      </w:r>
      <w:r>
        <w:t>indicate the extent to which the administration has provided the listed resources required for facilitation of effective guiding and counselling.  Findings are presented in Table 4.7.</w:t>
      </w:r>
    </w:p>
    <w:bookmarkStart w:id="247" w:name="_Toc107398757"/>
    <w:bookmarkStart w:id="248" w:name="_Toc115644835"/>
    <w:p>
      <w:pPr>
        <w:pStyle w:val="style2"/>
        <w:rPr/>
      </w:pPr>
      <w:r>
        <w:t>Table 4.7: Resources required for facilitation of effective guiding and counselling</w:t>
      </w:r>
      <w:bookmarkEnd w:id="247"/>
      <w:bookmarkEnd w:id="248"/>
    </w:p>
    <w:tbl>
      <w:tblPr>
        <w:tblStyle w:val="style4177"/>
        <w:tblW w:w="5431" w:type="pct"/>
        <w:tblLayout w:type="fixed"/>
        <w:tblLook w:val="06A0" w:firstRow="1" w:lastRow="0" w:firstColumn="1" w:lastColumn="0" w:noHBand="1" w:noVBand="1"/>
      </w:tblPr>
      <w:tblGrid>
        <w:gridCol w:w="3016"/>
        <w:gridCol w:w="764"/>
        <w:gridCol w:w="681"/>
        <w:gridCol w:w="516"/>
        <w:gridCol w:w="681"/>
        <w:gridCol w:w="516"/>
        <w:gridCol w:w="681"/>
        <w:gridCol w:w="516"/>
        <w:gridCol w:w="764"/>
        <w:gridCol w:w="750"/>
        <w:gridCol w:w="891"/>
      </w:tblGrid>
      <w:tr>
        <w:trPr/>
        <w:tc>
          <w:tcPr>
            <w:tcW w:w="3258" w:type="dxa"/>
            <w:vMerge w:val="restart"/>
            <w:tcBorders/>
          </w:tcPr>
          <w:p>
            <w:pPr>
              <w:pStyle w:val="style0"/>
              <w:tabs>
                <w:tab w:val="left" w:leader="none" w:pos="1343"/>
              </w:tabs>
              <w:spacing w:lineRule="auto" w:line="360"/>
              <w:rPr/>
            </w:pPr>
            <w:r>
              <w:rPr>
                <w:szCs w:val="24"/>
              </w:rPr>
              <w:t xml:space="preserve">Statements </w:t>
            </w:r>
          </w:p>
        </w:tc>
        <w:tc>
          <w:tcPr>
            <w:tcW w:w="1530" w:type="dxa"/>
            <w:gridSpan w:val="2"/>
            <w:tcBorders/>
          </w:tcPr>
          <w:p>
            <w:pPr>
              <w:pStyle w:val="style0"/>
              <w:tabs>
                <w:tab w:val="left" w:leader="none" w:pos="1343"/>
              </w:tabs>
              <w:spacing w:lineRule="auto" w:line="360"/>
              <w:jc w:val="center"/>
              <w:rPr/>
            </w:pPr>
            <w:r>
              <w:rPr>
                <w:bCs w:val="false"/>
                <w:szCs w:val="24"/>
              </w:rPr>
              <w:t>VGE</w:t>
            </w:r>
          </w:p>
        </w:tc>
        <w:tc>
          <w:tcPr>
            <w:tcW w:w="1260" w:type="dxa"/>
            <w:gridSpan w:val="2"/>
            <w:tcBorders/>
          </w:tcPr>
          <w:p>
            <w:pPr>
              <w:pStyle w:val="style0"/>
              <w:tabs>
                <w:tab w:val="left" w:leader="none" w:pos="1343"/>
              </w:tabs>
              <w:spacing w:lineRule="auto" w:line="360"/>
              <w:jc w:val="center"/>
              <w:rPr/>
            </w:pPr>
            <w:r>
              <w:t>GE</w:t>
            </w:r>
          </w:p>
        </w:tc>
        <w:tc>
          <w:tcPr>
            <w:tcW w:w="1260" w:type="dxa"/>
            <w:gridSpan w:val="2"/>
            <w:tcBorders/>
          </w:tcPr>
          <w:p>
            <w:pPr>
              <w:pStyle w:val="style0"/>
              <w:tabs>
                <w:tab w:val="left" w:leader="none" w:pos="1343"/>
              </w:tabs>
              <w:spacing w:lineRule="auto" w:line="360"/>
              <w:jc w:val="center"/>
              <w:rPr/>
            </w:pPr>
            <w:r>
              <w:rPr>
                <w:szCs w:val="24"/>
              </w:rPr>
              <w:t>ME</w:t>
            </w:r>
          </w:p>
        </w:tc>
        <w:tc>
          <w:tcPr>
            <w:tcW w:w="1350" w:type="dxa"/>
            <w:gridSpan w:val="2"/>
            <w:tcBorders/>
          </w:tcPr>
          <w:p>
            <w:pPr>
              <w:pStyle w:val="style0"/>
              <w:tabs>
                <w:tab w:val="left" w:leader="none" w:pos="1343"/>
              </w:tabs>
              <w:spacing w:lineRule="auto" w:line="360"/>
              <w:jc w:val="center"/>
              <w:rPr/>
            </w:pPr>
            <w:r>
              <w:t>LE</w:t>
            </w:r>
          </w:p>
        </w:tc>
        <w:tc>
          <w:tcPr>
            <w:tcW w:w="1743" w:type="dxa"/>
            <w:gridSpan w:val="2"/>
            <w:tcBorders/>
          </w:tcPr>
          <w:p>
            <w:pPr>
              <w:pStyle w:val="style0"/>
              <w:tabs>
                <w:tab w:val="left" w:leader="none" w:pos="1343"/>
              </w:tabs>
              <w:spacing w:lineRule="auto" w:line="360"/>
              <w:jc w:val="center"/>
              <w:rPr/>
            </w:pPr>
            <w:r>
              <w:rPr>
                <w:szCs w:val="24"/>
              </w:rPr>
              <w:t>VLE</w:t>
            </w:r>
          </w:p>
        </w:tc>
      </w:tr>
      <w:tr>
        <w:tblPrEx/>
        <w:trPr>
          <w:trHeight w:val="360" w:hRule="atLeast"/>
        </w:trPr>
        <w:tc>
          <w:tcPr>
            <w:tcW w:w="3258" w:type="dxa"/>
            <w:vMerge w:val="continue"/>
            <w:tcBorders/>
          </w:tcPr>
          <w:p>
            <w:pPr>
              <w:pStyle w:val="style0"/>
              <w:spacing w:lineRule="auto" w:line="360"/>
              <w:rPr>
                <w:b w:val="false"/>
                <w:bCs w:val="false"/>
                <w:szCs w:val="24"/>
              </w:rPr>
            </w:pPr>
          </w:p>
        </w:tc>
        <w:tc>
          <w:tcPr>
            <w:tcW w:w="810" w:type="dxa"/>
            <w:tcBorders/>
          </w:tcPr>
          <w:p>
            <w:pPr>
              <w:pStyle w:val="style0"/>
              <w:tabs>
                <w:tab w:val="left" w:leader="none" w:pos="1343"/>
              </w:tabs>
              <w:spacing w:lineRule="auto" w:line="360"/>
              <w:jc w:val="center"/>
              <w:rPr/>
            </w:pPr>
            <w:r>
              <w:rPr>
                <w:b/>
                <w:szCs w:val="24"/>
              </w:rPr>
              <w:t>F</w:t>
            </w:r>
          </w:p>
        </w:tc>
        <w:tc>
          <w:tcPr>
            <w:tcW w:w="72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F</w:t>
            </w:r>
          </w:p>
        </w:tc>
        <w:tc>
          <w:tcPr>
            <w:tcW w:w="72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 xml:space="preserve">F </w:t>
            </w:r>
          </w:p>
        </w:tc>
        <w:tc>
          <w:tcPr>
            <w:tcW w:w="72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 xml:space="preserve">F </w:t>
            </w:r>
          </w:p>
        </w:tc>
        <w:tc>
          <w:tcPr>
            <w:tcW w:w="810" w:type="dxa"/>
            <w:tcBorders/>
          </w:tcPr>
          <w:p>
            <w:pPr>
              <w:pStyle w:val="style0"/>
              <w:tabs>
                <w:tab w:val="left" w:leader="none" w:pos="1343"/>
              </w:tabs>
              <w:spacing w:lineRule="auto" w:line="360"/>
              <w:jc w:val="center"/>
              <w:rPr/>
            </w:pPr>
            <w:r>
              <w:rPr>
                <w:b/>
                <w:szCs w:val="24"/>
              </w:rPr>
              <w:t>%</w:t>
            </w:r>
          </w:p>
        </w:tc>
        <w:tc>
          <w:tcPr>
            <w:tcW w:w="795" w:type="dxa"/>
            <w:tcBorders/>
          </w:tcPr>
          <w:p>
            <w:pPr>
              <w:pStyle w:val="style0"/>
              <w:tabs>
                <w:tab w:val="left" w:leader="none" w:pos="1343"/>
              </w:tabs>
              <w:spacing w:lineRule="auto" w:line="360"/>
              <w:jc w:val="center"/>
              <w:rPr/>
            </w:pPr>
            <w:r>
              <w:rPr>
                <w:b/>
                <w:szCs w:val="24"/>
              </w:rPr>
              <w:t xml:space="preserve">F </w:t>
            </w:r>
          </w:p>
        </w:tc>
        <w:tc>
          <w:tcPr>
            <w:tcW w:w="948" w:type="dxa"/>
            <w:tcBorders/>
          </w:tcPr>
          <w:p>
            <w:pPr>
              <w:pStyle w:val="style0"/>
              <w:tabs>
                <w:tab w:val="left" w:leader="none" w:pos="1343"/>
              </w:tabs>
              <w:spacing w:lineRule="auto" w:line="360"/>
              <w:jc w:val="center"/>
              <w:rPr/>
            </w:pPr>
            <w:r>
              <w:rPr>
                <w:b/>
                <w:szCs w:val="24"/>
              </w:rPr>
              <w:t>%</w:t>
            </w:r>
          </w:p>
        </w:tc>
      </w:tr>
      <w:tr>
        <w:tblPrEx/>
        <w:trPr/>
        <w:tc>
          <w:tcPr>
            <w:tcW w:w="3258" w:type="dxa"/>
            <w:tcBorders/>
          </w:tcPr>
          <w:p>
            <w:pPr>
              <w:pStyle w:val="style0"/>
              <w:spacing w:lineRule="auto" w:line="360"/>
              <w:jc w:val="left"/>
              <w:rPr>
                <w:b w:val="false"/>
                <w:szCs w:val="24"/>
              </w:rPr>
            </w:pPr>
            <w:r>
              <w:rPr>
                <w:b w:val="false"/>
                <w:szCs w:val="24"/>
              </w:rPr>
              <w:t xml:space="preserve">Functional counseling department </w:t>
            </w:r>
          </w:p>
        </w:tc>
        <w:tc>
          <w:tcPr>
            <w:tcW w:w="810" w:type="dxa"/>
            <w:tcBorders/>
          </w:tcPr>
          <w:p>
            <w:pPr>
              <w:pStyle w:val="style0"/>
              <w:spacing w:lineRule="auto" w:line="360"/>
              <w:jc w:val="center"/>
              <w:rPr>
                <w:szCs w:val="24"/>
              </w:rPr>
            </w:pPr>
            <w:r>
              <w:rPr>
                <w:szCs w:val="24"/>
              </w:rPr>
              <w:t>5</w:t>
            </w:r>
          </w:p>
        </w:tc>
        <w:tc>
          <w:tcPr>
            <w:tcW w:w="720" w:type="dxa"/>
            <w:tcBorders/>
          </w:tcPr>
          <w:p>
            <w:pPr>
              <w:pStyle w:val="style0"/>
              <w:spacing w:lineRule="auto" w:line="360"/>
              <w:jc w:val="center"/>
              <w:rPr>
                <w:szCs w:val="24"/>
              </w:rPr>
            </w:pPr>
            <w:r>
              <w:rPr>
                <w:szCs w:val="24"/>
              </w:rPr>
              <w:t>11.6</w:t>
            </w:r>
          </w:p>
        </w:tc>
        <w:tc>
          <w:tcPr>
            <w:tcW w:w="540" w:type="dxa"/>
            <w:tcBorders/>
          </w:tcPr>
          <w:p>
            <w:pPr>
              <w:pStyle w:val="style0"/>
              <w:spacing w:lineRule="auto" w:line="360"/>
              <w:jc w:val="center"/>
              <w:rPr>
                <w:szCs w:val="24"/>
              </w:rPr>
            </w:pPr>
            <w:r>
              <w:rPr>
                <w:szCs w:val="24"/>
              </w:rPr>
              <w:t>18</w:t>
            </w:r>
          </w:p>
        </w:tc>
        <w:tc>
          <w:tcPr>
            <w:tcW w:w="720" w:type="dxa"/>
            <w:tcBorders/>
          </w:tcPr>
          <w:p>
            <w:pPr>
              <w:pStyle w:val="style0"/>
              <w:spacing w:lineRule="auto" w:line="360"/>
              <w:jc w:val="center"/>
              <w:rPr>
                <w:szCs w:val="24"/>
              </w:rPr>
            </w:pPr>
            <w:r>
              <w:rPr>
                <w:szCs w:val="24"/>
              </w:rPr>
              <w:t>41.9</w:t>
            </w:r>
          </w:p>
        </w:tc>
        <w:tc>
          <w:tcPr>
            <w:tcW w:w="540" w:type="dxa"/>
            <w:tcBorders/>
          </w:tcPr>
          <w:p>
            <w:pPr>
              <w:pStyle w:val="style0"/>
              <w:spacing w:lineRule="auto" w:line="360"/>
              <w:jc w:val="center"/>
              <w:rPr>
                <w:szCs w:val="24"/>
              </w:rPr>
            </w:pPr>
            <w:r>
              <w:rPr>
                <w:szCs w:val="24"/>
              </w:rPr>
              <w:t>4</w:t>
            </w:r>
          </w:p>
        </w:tc>
        <w:tc>
          <w:tcPr>
            <w:tcW w:w="720" w:type="dxa"/>
            <w:tcBorders/>
          </w:tcPr>
          <w:p>
            <w:pPr>
              <w:pStyle w:val="style0"/>
              <w:spacing w:lineRule="auto" w:line="360"/>
              <w:jc w:val="center"/>
              <w:rPr>
                <w:szCs w:val="24"/>
              </w:rPr>
            </w:pPr>
            <w:r>
              <w:rPr>
                <w:szCs w:val="24"/>
              </w:rPr>
              <w:t>9.3</w:t>
            </w:r>
          </w:p>
        </w:tc>
        <w:tc>
          <w:tcPr>
            <w:tcW w:w="540" w:type="dxa"/>
            <w:tcBorders/>
          </w:tcPr>
          <w:p>
            <w:pPr>
              <w:pStyle w:val="style0"/>
              <w:spacing w:lineRule="auto" w:line="360"/>
              <w:jc w:val="center"/>
              <w:rPr>
                <w:szCs w:val="24"/>
              </w:rPr>
            </w:pPr>
            <w:r>
              <w:rPr>
                <w:szCs w:val="24"/>
              </w:rPr>
              <w:t>10</w:t>
            </w:r>
          </w:p>
        </w:tc>
        <w:tc>
          <w:tcPr>
            <w:tcW w:w="810" w:type="dxa"/>
            <w:tcBorders/>
          </w:tcPr>
          <w:p>
            <w:pPr>
              <w:pStyle w:val="style0"/>
              <w:spacing w:lineRule="auto" w:line="360"/>
              <w:jc w:val="center"/>
              <w:rPr>
                <w:szCs w:val="24"/>
              </w:rPr>
            </w:pPr>
            <w:r>
              <w:rPr>
                <w:szCs w:val="24"/>
              </w:rPr>
              <w:t>23.3</w:t>
            </w:r>
          </w:p>
        </w:tc>
        <w:tc>
          <w:tcPr>
            <w:tcW w:w="795" w:type="dxa"/>
            <w:tcBorders/>
          </w:tcPr>
          <w:p>
            <w:pPr>
              <w:pStyle w:val="style0"/>
              <w:spacing w:lineRule="auto" w:line="360"/>
              <w:jc w:val="center"/>
              <w:rPr>
                <w:szCs w:val="24"/>
              </w:rPr>
            </w:pPr>
            <w:r>
              <w:rPr>
                <w:szCs w:val="24"/>
              </w:rPr>
              <w:t>6</w:t>
            </w:r>
          </w:p>
        </w:tc>
        <w:tc>
          <w:tcPr>
            <w:tcW w:w="948" w:type="dxa"/>
            <w:tcBorders/>
          </w:tcPr>
          <w:p>
            <w:pPr>
              <w:pStyle w:val="style0"/>
              <w:spacing w:lineRule="auto" w:line="360"/>
              <w:jc w:val="center"/>
              <w:rPr>
                <w:szCs w:val="24"/>
              </w:rPr>
            </w:pPr>
            <w:r>
              <w:rPr>
                <w:szCs w:val="24"/>
              </w:rPr>
              <w:t>14.0</w:t>
            </w:r>
          </w:p>
        </w:tc>
      </w:tr>
      <w:tr>
        <w:tblPrEx/>
        <w:trPr>
          <w:trHeight w:val="89" w:hRule="atLeast"/>
        </w:trPr>
        <w:tc>
          <w:tcPr>
            <w:tcW w:w="3258" w:type="dxa"/>
            <w:tcBorders/>
          </w:tcPr>
          <w:p>
            <w:pPr>
              <w:pStyle w:val="style0"/>
              <w:spacing w:lineRule="auto" w:line="360"/>
              <w:rPr>
                <w:b w:val="false"/>
                <w:szCs w:val="24"/>
              </w:rPr>
            </w:pPr>
            <w:r>
              <w:rPr>
                <w:b w:val="false"/>
                <w:szCs w:val="24"/>
              </w:rPr>
              <w:t xml:space="preserve">Private room for counseling </w:t>
            </w:r>
          </w:p>
        </w:tc>
        <w:tc>
          <w:tcPr>
            <w:tcW w:w="810" w:type="dxa"/>
            <w:tcBorders/>
          </w:tcPr>
          <w:p>
            <w:pPr>
              <w:pStyle w:val="style0"/>
              <w:spacing w:lineRule="auto" w:line="360"/>
              <w:jc w:val="center"/>
              <w:rPr>
                <w:szCs w:val="24"/>
              </w:rPr>
            </w:pPr>
            <w:r>
              <w:rPr>
                <w:szCs w:val="24"/>
              </w:rPr>
              <w:t>5</w:t>
            </w:r>
          </w:p>
        </w:tc>
        <w:tc>
          <w:tcPr>
            <w:tcW w:w="720" w:type="dxa"/>
            <w:tcBorders/>
          </w:tcPr>
          <w:p>
            <w:pPr>
              <w:pStyle w:val="style0"/>
              <w:spacing w:lineRule="auto" w:line="360"/>
              <w:jc w:val="center"/>
              <w:rPr>
                <w:szCs w:val="24"/>
              </w:rPr>
            </w:pPr>
            <w:r>
              <w:rPr>
                <w:szCs w:val="24"/>
              </w:rPr>
              <w:t>11.6</w:t>
            </w:r>
          </w:p>
        </w:tc>
        <w:tc>
          <w:tcPr>
            <w:tcW w:w="540" w:type="dxa"/>
            <w:tcBorders/>
          </w:tcPr>
          <w:p>
            <w:pPr>
              <w:pStyle w:val="style0"/>
              <w:spacing w:lineRule="auto" w:line="360"/>
              <w:jc w:val="center"/>
              <w:rPr>
                <w:szCs w:val="24"/>
              </w:rPr>
            </w:pPr>
            <w:r>
              <w:rPr>
                <w:szCs w:val="24"/>
              </w:rPr>
              <w:t>8</w:t>
            </w:r>
          </w:p>
        </w:tc>
        <w:tc>
          <w:tcPr>
            <w:tcW w:w="720" w:type="dxa"/>
            <w:tcBorders/>
          </w:tcPr>
          <w:p>
            <w:pPr>
              <w:pStyle w:val="style0"/>
              <w:spacing w:lineRule="auto" w:line="360"/>
              <w:jc w:val="center"/>
              <w:rPr>
                <w:szCs w:val="24"/>
              </w:rPr>
            </w:pPr>
            <w:r>
              <w:rPr>
                <w:szCs w:val="24"/>
              </w:rPr>
              <w:t>18.6</w:t>
            </w:r>
          </w:p>
        </w:tc>
        <w:tc>
          <w:tcPr>
            <w:tcW w:w="540" w:type="dxa"/>
            <w:tcBorders/>
          </w:tcPr>
          <w:p>
            <w:pPr>
              <w:pStyle w:val="style0"/>
              <w:spacing w:lineRule="auto" w:line="360"/>
              <w:jc w:val="center"/>
              <w:rPr>
                <w:szCs w:val="24"/>
              </w:rPr>
            </w:pPr>
            <w:r>
              <w:rPr>
                <w:szCs w:val="24"/>
              </w:rPr>
              <w:t>3</w:t>
            </w:r>
          </w:p>
        </w:tc>
        <w:tc>
          <w:tcPr>
            <w:tcW w:w="720" w:type="dxa"/>
            <w:tcBorders/>
          </w:tcPr>
          <w:p>
            <w:pPr>
              <w:pStyle w:val="style0"/>
              <w:spacing w:lineRule="auto" w:line="360"/>
              <w:jc w:val="center"/>
              <w:rPr>
                <w:szCs w:val="24"/>
              </w:rPr>
            </w:pPr>
            <w:r>
              <w:rPr>
                <w:szCs w:val="24"/>
              </w:rPr>
              <w:t>7.0</w:t>
            </w:r>
          </w:p>
        </w:tc>
        <w:tc>
          <w:tcPr>
            <w:tcW w:w="540" w:type="dxa"/>
            <w:tcBorders/>
          </w:tcPr>
          <w:p>
            <w:pPr>
              <w:pStyle w:val="style0"/>
              <w:spacing w:lineRule="auto" w:line="360"/>
              <w:jc w:val="center"/>
              <w:rPr>
                <w:szCs w:val="24"/>
              </w:rPr>
            </w:pPr>
            <w:r>
              <w:rPr>
                <w:szCs w:val="24"/>
              </w:rPr>
              <w:t>20</w:t>
            </w:r>
          </w:p>
        </w:tc>
        <w:tc>
          <w:tcPr>
            <w:tcW w:w="810" w:type="dxa"/>
            <w:tcBorders/>
          </w:tcPr>
          <w:p>
            <w:pPr>
              <w:pStyle w:val="style0"/>
              <w:spacing w:lineRule="auto" w:line="360"/>
              <w:jc w:val="center"/>
              <w:rPr>
                <w:szCs w:val="24"/>
              </w:rPr>
            </w:pPr>
            <w:r>
              <w:rPr>
                <w:szCs w:val="24"/>
              </w:rPr>
              <w:t>46.5</w:t>
            </w:r>
          </w:p>
        </w:tc>
        <w:tc>
          <w:tcPr>
            <w:tcW w:w="795" w:type="dxa"/>
            <w:tcBorders/>
          </w:tcPr>
          <w:p>
            <w:pPr>
              <w:pStyle w:val="style0"/>
              <w:spacing w:lineRule="auto" w:line="360"/>
              <w:jc w:val="center"/>
              <w:rPr>
                <w:szCs w:val="24"/>
              </w:rPr>
            </w:pPr>
            <w:r>
              <w:rPr>
                <w:szCs w:val="24"/>
              </w:rPr>
              <w:t>7</w:t>
            </w:r>
          </w:p>
        </w:tc>
        <w:tc>
          <w:tcPr>
            <w:tcW w:w="948" w:type="dxa"/>
            <w:tcBorders/>
          </w:tcPr>
          <w:p>
            <w:pPr>
              <w:pStyle w:val="style0"/>
              <w:spacing w:lineRule="auto" w:line="360"/>
              <w:jc w:val="center"/>
              <w:rPr>
                <w:szCs w:val="24"/>
              </w:rPr>
            </w:pPr>
            <w:r>
              <w:rPr>
                <w:szCs w:val="24"/>
              </w:rPr>
              <w:t>16.3</w:t>
            </w:r>
          </w:p>
        </w:tc>
      </w:tr>
      <w:tr>
        <w:tblPrEx/>
        <w:trPr>
          <w:trHeight w:val="170" w:hRule="atLeast"/>
        </w:trPr>
        <w:tc>
          <w:tcPr>
            <w:tcW w:w="3258" w:type="dxa"/>
            <w:tcBorders/>
          </w:tcPr>
          <w:p>
            <w:pPr>
              <w:pStyle w:val="style0"/>
              <w:spacing w:lineRule="auto" w:line="360"/>
              <w:rPr>
                <w:b w:val="false"/>
                <w:szCs w:val="24"/>
              </w:rPr>
            </w:pPr>
            <w:r>
              <w:rPr>
                <w:b w:val="false"/>
                <w:szCs w:val="24"/>
              </w:rPr>
              <w:t xml:space="preserve">Trained counselors </w:t>
            </w:r>
          </w:p>
        </w:tc>
        <w:tc>
          <w:tcPr>
            <w:tcW w:w="81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4.7</w:t>
            </w:r>
          </w:p>
        </w:tc>
        <w:tc>
          <w:tcPr>
            <w:tcW w:w="54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4.7</w:t>
            </w:r>
          </w:p>
        </w:tc>
        <w:tc>
          <w:tcPr>
            <w:tcW w:w="540" w:type="dxa"/>
            <w:tcBorders/>
          </w:tcPr>
          <w:p>
            <w:pPr>
              <w:pStyle w:val="style0"/>
              <w:spacing w:lineRule="auto" w:line="360"/>
              <w:jc w:val="center"/>
              <w:rPr>
                <w:szCs w:val="24"/>
              </w:rPr>
            </w:pPr>
            <w:r>
              <w:rPr>
                <w:szCs w:val="24"/>
              </w:rPr>
              <w:t>6</w:t>
            </w:r>
          </w:p>
        </w:tc>
        <w:tc>
          <w:tcPr>
            <w:tcW w:w="720" w:type="dxa"/>
            <w:tcBorders/>
          </w:tcPr>
          <w:p>
            <w:pPr>
              <w:pStyle w:val="style0"/>
              <w:spacing w:lineRule="auto" w:line="360"/>
              <w:jc w:val="center"/>
              <w:rPr>
                <w:szCs w:val="24"/>
              </w:rPr>
            </w:pPr>
            <w:r>
              <w:rPr>
                <w:szCs w:val="24"/>
              </w:rPr>
              <w:t>14.0</w:t>
            </w:r>
          </w:p>
        </w:tc>
        <w:tc>
          <w:tcPr>
            <w:tcW w:w="540" w:type="dxa"/>
            <w:tcBorders/>
          </w:tcPr>
          <w:p>
            <w:pPr>
              <w:pStyle w:val="style0"/>
              <w:spacing w:lineRule="auto" w:line="360"/>
              <w:jc w:val="center"/>
              <w:rPr>
                <w:szCs w:val="24"/>
              </w:rPr>
            </w:pPr>
            <w:r>
              <w:rPr>
                <w:szCs w:val="24"/>
              </w:rPr>
              <w:t>9</w:t>
            </w:r>
          </w:p>
        </w:tc>
        <w:tc>
          <w:tcPr>
            <w:tcW w:w="810" w:type="dxa"/>
            <w:tcBorders/>
          </w:tcPr>
          <w:p>
            <w:pPr>
              <w:pStyle w:val="style0"/>
              <w:spacing w:lineRule="auto" w:line="360"/>
              <w:jc w:val="center"/>
              <w:rPr>
                <w:szCs w:val="24"/>
              </w:rPr>
            </w:pPr>
            <w:r>
              <w:rPr>
                <w:szCs w:val="24"/>
              </w:rPr>
              <w:t>20.9</w:t>
            </w:r>
          </w:p>
        </w:tc>
        <w:tc>
          <w:tcPr>
            <w:tcW w:w="795" w:type="dxa"/>
            <w:tcBorders/>
          </w:tcPr>
          <w:p>
            <w:pPr>
              <w:pStyle w:val="style0"/>
              <w:spacing w:lineRule="auto" w:line="360"/>
              <w:jc w:val="center"/>
              <w:rPr>
                <w:szCs w:val="24"/>
              </w:rPr>
            </w:pPr>
            <w:r>
              <w:rPr>
                <w:szCs w:val="24"/>
              </w:rPr>
              <w:t>24</w:t>
            </w:r>
          </w:p>
        </w:tc>
        <w:tc>
          <w:tcPr>
            <w:tcW w:w="948" w:type="dxa"/>
            <w:tcBorders/>
          </w:tcPr>
          <w:p>
            <w:pPr>
              <w:pStyle w:val="style0"/>
              <w:spacing w:lineRule="auto" w:line="360"/>
              <w:jc w:val="center"/>
              <w:rPr>
                <w:szCs w:val="24"/>
              </w:rPr>
            </w:pPr>
            <w:r>
              <w:rPr>
                <w:szCs w:val="24"/>
              </w:rPr>
              <w:t>55.8</w:t>
            </w:r>
          </w:p>
        </w:tc>
      </w:tr>
    </w:tbl>
    <w:p>
      <w:pPr>
        <w:pStyle w:val="style0"/>
        <w:spacing w:after="200" w:lineRule="auto" w:line="276"/>
        <w:jc w:val="left"/>
        <w:rPr>
          <w:b/>
          <w:szCs w:val="24"/>
          <w:shd w:val="clear" w:color="auto" w:fill="ffffff"/>
        </w:rPr>
      </w:pPr>
      <w:r>
        <w:rPr>
          <w:b/>
          <w:szCs w:val="24"/>
          <w:shd w:val="clear" w:color="auto" w:fill="ffffff"/>
        </w:rPr>
        <w:t>N=</w:t>
      </w:r>
      <w:r>
        <w:rPr>
          <w:b/>
          <w:szCs w:val="24"/>
          <w:shd w:val="clear" w:color="auto" w:fill="ffffff"/>
        </w:rPr>
        <w:t>43</w:t>
      </w:r>
    </w:p>
    <w:p>
      <w:pPr>
        <w:pStyle w:val="style0"/>
        <w:spacing w:lineRule="auto" w:line="240"/>
        <w:rPr>
          <w:szCs w:val="24"/>
        </w:rPr>
      </w:pPr>
      <w:r>
        <w:rPr>
          <w:i/>
          <w:szCs w:val="24"/>
        </w:rPr>
        <w:t>Key</w:t>
      </w:r>
      <w:r>
        <w:rPr>
          <w:szCs w:val="24"/>
        </w:rPr>
        <w:t xml:space="preserve">: </w:t>
      </w:r>
      <w:r>
        <w:rPr>
          <w:i/>
          <w:szCs w:val="24"/>
        </w:rPr>
        <w:t>VGE= Very Great Extent</w:t>
      </w:r>
      <w:r>
        <w:rPr>
          <w:szCs w:val="24"/>
        </w:rPr>
        <w:t xml:space="preserve">, </w:t>
      </w:r>
      <w:r>
        <w:rPr>
          <w:i/>
          <w:szCs w:val="24"/>
        </w:rPr>
        <w:t>GE= Great Extent, ME=Moderate Extent, LE=Little Extent, VLE=Very Little Extent</w:t>
      </w:r>
    </w:p>
    <w:p>
      <w:pPr>
        <w:pStyle w:val="style0"/>
        <w:rPr>
          <w:szCs w:val="24"/>
        </w:rPr>
      </w:pPr>
    </w:p>
    <w:p>
      <w:pPr>
        <w:pStyle w:val="style0"/>
        <w:rPr/>
      </w:pPr>
      <w:r>
        <w:rPr>
          <w:szCs w:val="24"/>
        </w:rPr>
        <w:t>Findings show that 41.9% of the teachers indicated that the schools have functional counseling department, 46.5% indicated that the schools have provided private room for counseling to a little extent, and 55.8% indicated that the schools h</w:t>
      </w:r>
      <w:r>
        <w:rPr>
          <w:szCs w:val="24"/>
        </w:rPr>
        <w:t xml:space="preserve">ad </w:t>
      </w:r>
      <w:r>
        <w:rPr>
          <w:szCs w:val="24"/>
        </w:rPr>
        <w:t xml:space="preserve">provided trained counselors to a very little extent. </w:t>
      </w:r>
      <w:r>
        <w:t xml:space="preserve">This shows that the administration has made efforts to strengthen the guiding and counselling department to reduce discipline cases in schools although they are faced with a challenge of lack of private rooms for counselling and trained counsellors. Lack of private rooms may discourage pupils from seeking counselling services for fear of stigmatization when their issues are heard by other pupils. Untrained counsellors may also bleach counselling ethics and therefore many pupils would be unwilling to approach them for counselling.  Findings are in line with </w:t>
      </w:r>
      <w:r>
        <w:rPr>
          <w:szCs w:val="24"/>
        </w:rPr>
        <w:t>Barongo</w:t>
      </w:r>
      <w:r>
        <w:rPr>
          <w:szCs w:val="24"/>
        </w:rPr>
        <w:t xml:space="preserve"> (2016) </w:t>
      </w:r>
      <w:r>
        <w:t>that provision of guidance and counseling resources help to improve learners’ discipline.</w:t>
      </w:r>
    </w:p>
    <w:p>
      <w:pPr>
        <w:pStyle w:val="style4105"/>
        <w:spacing w:lineRule="auto" w:line="360"/>
        <w:jc w:val="both"/>
        <w:rPr/>
      </w:pPr>
    </w:p>
    <w:p>
      <w:pPr>
        <w:pStyle w:val="style0"/>
        <w:rPr/>
      </w:pPr>
      <w:r>
        <w:t xml:space="preserve">Teachers were further asked to indicate their level of agreement on the listed statements related to </w:t>
      </w:r>
      <w:r>
        <w:t xml:space="preserve">influence of counseling on </w:t>
      </w:r>
      <w:r>
        <w:t>pupils</w:t>
      </w:r>
      <w:r>
        <w:t xml:space="preserve"> discipline.</w:t>
      </w:r>
      <w:r>
        <w:t xml:space="preserve"> Findings are presented in Table 4.8.</w:t>
      </w:r>
    </w:p>
    <w:bookmarkStart w:id="249" w:name="_Toc107398758"/>
    <w:bookmarkStart w:id="250" w:name="_Toc115644836"/>
    <w:p>
      <w:pPr>
        <w:pStyle w:val="style2"/>
        <w:rPr/>
      </w:pPr>
      <w:r>
        <w:t xml:space="preserve">Table 4.8:  Influence of </w:t>
      </w:r>
      <w:r>
        <w:t xml:space="preserve">Strengthening </w:t>
      </w:r>
      <w:r>
        <w:t>Guidance and Counseling</w:t>
      </w:r>
      <w:bookmarkEnd w:id="249"/>
      <w:bookmarkEnd w:id="250"/>
    </w:p>
    <w:tbl>
      <w:tblPr>
        <w:tblStyle w:val="style4177"/>
        <w:tblW w:w="5452" w:type="pct"/>
        <w:tblLayout w:type="fixed"/>
        <w:tblLook w:val="06A0" w:firstRow="1" w:lastRow="0" w:firstColumn="1" w:lastColumn="0" w:noHBand="1" w:noVBand="1"/>
      </w:tblPr>
      <w:tblGrid>
        <w:gridCol w:w="3911"/>
        <w:gridCol w:w="516"/>
        <w:gridCol w:w="516"/>
        <w:gridCol w:w="516"/>
        <w:gridCol w:w="681"/>
        <w:gridCol w:w="515"/>
        <w:gridCol w:w="682"/>
        <w:gridCol w:w="598"/>
        <w:gridCol w:w="681"/>
        <w:gridCol w:w="516"/>
        <w:gridCol w:w="682"/>
      </w:tblGrid>
      <w:tr>
        <w:trPr/>
        <w:tc>
          <w:tcPr>
            <w:tcW w:w="4231" w:type="dxa"/>
            <w:vMerge w:val="restart"/>
            <w:tcBorders/>
          </w:tcPr>
          <w:p>
            <w:pPr>
              <w:pStyle w:val="style0"/>
              <w:tabs>
                <w:tab w:val="left" w:leader="none" w:pos="1343"/>
              </w:tabs>
              <w:spacing w:lineRule="auto" w:line="360"/>
              <w:rPr/>
            </w:pPr>
            <w:r>
              <w:rPr>
                <w:szCs w:val="24"/>
              </w:rPr>
              <w:t xml:space="preserve">Statements </w:t>
            </w:r>
          </w:p>
        </w:tc>
        <w:tc>
          <w:tcPr>
            <w:tcW w:w="1080" w:type="dxa"/>
            <w:gridSpan w:val="2"/>
            <w:tcBorders/>
          </w:tcPr>
          <w:p>
            <w:pPr>
              <w:pStyle w:val="style0"/>
              <w:tabs>
                <w:tab w:val="left" w:leader="none" w:pos="1343"/>
              </w:tabs>
              <w:spacing w:lineRule="auto" w:line="360"/>
              <w:jc w:val="center"/>
              <w:rPr/>
            </w:pPr>
            <w:r>
              <w:rPr>
                <w:bCs w:val="false"/>
                <w:szCs w:val="24"/>
              </w:rPr>
              <w:t>SD</w:t>
            </w:r>
          </w:p>
        </w:tc>
        <w:tc>
          <w:tcPr>
            <w:tcW w:w="1260" w:type="dxa"/>
            <w:gridSpan w:val="2"/>
            <w:tcBorders/>
          </w:tcPr>
          <w:p>
            <w:pPr>
              <w:pStyle w:val="style0"/>
              <w:tabs>
                <w:tab w:val="left" w:leader="none" w:pos="1343"/>
              </w:tabs>
              <w:spacing w:lineRule="auto" w:line="360"/>
              <w:jc w:val="center"/>
              <w:rPr/>
            </w:pPr>
            <w:r>
              <w:t>D</w:t>
            </w:r>
          </w:p>
        </w:tc>
        <w:tc>
          <w:tcPr>
            <w:tcW w:w="1260" w:type="dxa"/>
            <w:gridSpan w:val="2"/>
            <w:tcBorders/>
          </w:tcPr>
          <w:p>
            <w:pPr>
              <w:pStyle w:val="style0"/>
              <w:tabs>
                <w:tab w:val="left" w:leader="none" w:pos="1343"/>
              </w:tabs>
              <w:spacing w:lineRule="auto" w:line="360"/>
              <w:jc w:val="center"/>
              <w:rPr/>
            </w:pPr>
            <w:r>
              <w:rPr>
                <w:szCs w:val="24"/>
              </w:rPr>
              <w:t>UD</w:t>
            </w:r>
          </w:p>
        </w:tc>
        <w:tc>
          <w:tcPr>
            <w:tcW w:w="1350" w:type="dxa"/>
            <w:gridSpan w:val="2"/>
            <w:tcBorders/>
          </w:tcPr>
          <w:p>
            <w:pPr>
              <w:pStyle w:val="style0"/>
              <w:tabs>
                <w:tab w:val="left" w:leader="none" w:pos="1343"/>
              </w:tabs>
              <w:spacing w:lineRule="auto" w:line="360"/>
              <w:jc w:val="center"/>
              <w:rPr/>
            </w:pPr>
            <w:r>
              <w:rPr>
                <w:szCs w:val="24"/>
              </w:rPr>
              <w:t>A</w:t>
            </w:r>
          </w:p>
        </w:tc>
        <w:tc>
          <w:tcPr>
            <w:tcW w:w="1261" w:type="dxa"/>
            <w:gridSpan w:val="2"/>
            <w:tcBorders/>
          </w:tcPr>
          <w:p>
            <w:pPr>
              <w:pStyle w:val="style0"/>
              <w:tabs>
                <w:tab w:val="left" w:leader="none" w:pos="1343"/>
              </w:tabs>
              <w:spacing w:lineRule="auto" w:line="360"/>
              <w:jc w:val="center"/>
              <w:rPr/>
            </w:pPr>
            <w:r>
              <w:rPr>
                <w:szCs w:val="24"/>
              </w:rPr>
              <w:t>SA</w:t>
            </w:r>
          </w:p>
        </w:tc>
      </w:tr>
      <w:tr>
        <w:tblPrEx/>
        <w:trPr>
          <w:trHeight w:val="360" w:hRule="atLeast"/>
        </w:trPr>
        <w:tc>
          <w:tcPr>
            <w:tcW w:w="4231" w:type="dxa"/>
            <w:vMerge w:val="continue"/>
            <w:tcBorders/>
          </w:tcPr>
          <w:p>
            <w:pPr>
              <w:pStyle w:val="style0"/>
              <w:spacing w:lineRule="auto" w:line="360"/>
              <w:rPr>
                <w:b w:val="false"/>
                <w:bCs w:val="false"/>
                <w:szCs w:val="24"/>
              </w:rPr>
            </w:pPr>
          </w:p>
        </w:tc>
        <w:tc>
          <w:tcPr>
            <w:tcW w:w="540" w:type="dxa"/>
            <w:tcBorders/>
          </w:tcPr>
          <w:p>
            <w:pPr>
              <w:pStyle w:val="style0"/>
              <w:tabs>
                <w:tab w:val="left" w:leader="none" w:pos="1343"/>
              </w:tabs>
              <w:spacing w:lineRule="auto" w:line="360"/>
              <w:jc w:val="center"/>
              <w:rPr/>
            </w:pPr>
            <w:r>
              <w:rPr>
                <w:b/>
                <w:szCs w:val="24"/>
              </w:rPr>
              <w:t>F</w:t>
            </w:r>
          </w:p>
        </w:tc>
        <w:tc>
          <w:tcPr>
            <w:tcW w:w="54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F</w:t>
            </w:r>
          </w:p>
        </w:tc>
        <w:tc>
          <w:tcPr>
            <w:tcW w:w="720" w:type="dxa"/>
            <w:tcBorders/>
          </w:tcPr>
          <w:p>
            <w:pPr>
              <w:pStyle w:val="style0"/>
              <w:tabs>
                <w:tab w:val="left" w:leader="none" w:pos="1343"/>
              </w:tabs>
              <w:spacing w:lineRule="auto" w:line="360"/>
              <w:jc w:val="center"/>
              <w:rPr/>
            </w:pPr>
            <w:r>
              <w:rPr>
                <w:b/>
                <w:szCs w:val="24"/>
              </w:rPr>
              <w:t>%</w:t>
            </w:r>
          </w:p>
        </w:tc>
        <w:tc>
          <w:tcPr>
            <w:tcW w:w="539" w:type="dxa"/>
            <w:tcBorders/>
          </w:tcPr>
          <w:p>
            <w:pPr>
              <w:pStyle w:val="style0"/>
              <w:tabs>
                <w:tab w:val="left" w:leader="none" w:pos="1343"/>
              </w:tabs>
              <w:spacing w:lineRule="auto" w:line="360"/>
              <w:jc w:val="center"/>
              <w:rPr/>
            </w:pPr>
            <w:r>
              <w:rPr>
                <w:b/>
                <w:szCs w:val="24"/>
              </w:rPr>
              <w:t xml:space="preserve">F </w:t>
            </w:r>
          </w:p>
        </w:tc>
        <w:tc>
          <w:tcPr>
            <w:tcW w:w="721" w:type="dxa"/>
            <w:tcBorders/>
          </w:tcPr>
          <w:p>
            <w:pPr>
              <w:pStyle w:val="style0"/>
              <w:tabs>
                <w:tab w:val="left" w:leader="none" w:pos="1343"/>
              </w:tabs>
              <w:spacing w:lineRule="auto" w:line="360"/>
              <w:jc w:val="center"/>
              <w:rPr/>
            </w:pPr>
            <w:r>
              <w:rPr>
                <w:b/>
                <w:szCs w:val="24"/>
              </w:rPr>
              <w:t>%</w:t>
            </w:r>
          </w:p>
        </w:tc>
        <w:tc>
          <w:tcPr>
            <w:tcW w:w="630" w:type="dxa"/>
            <w:tcBorders/>
          </w:tcPr>
          <w:p>
            <w:pPr>
              <w:pStyle w:val="style0"/>
              <w:tabs>
                <w:tab w:val="left" w:leader="none" w:pos="1343"/>
              </w:tabs>
              <w:spacing w:lineRule="auto" w:line="360"/>
              <w:jc w:val="center"/>
              <w:rPr/>
            </w:pPr>
            <w:r>
              <w:rPr>
                <w:b/>
                <w:szCs w:val="24"/>
              </w:rPr>
              <w:t xml:space="preserve">F </w:t>
            </w:r>
          </w:p>
        </w:tc>
        <w:tc>
          <w:tcPr>
            <w:tcW w:w="72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 xml:space="preserve">F </w:t>
            </w:r>
          </w:p>
        </w:tc>
        <w:tc>
          <w:tcPr>
            <w:tcW w:w="721" w:type="dxa"/>
            <w:tcBorders/>
          </w:tcPr>
          <w:p>
            <w:pPr>
              <w:pStyle w:val="style0"/>
              <w:tabs>
                <w:tab w:val="left" w:leader="none" w:pos="1343"/>
              </w:tabs>
              <w:spacing w:lineRule="auto" w:line="360"/>
              <w:jc w:val="center"/>
              <w:rPr/>
            </w:pPr>
            <w:r>
              <w:rPr>
                <w:b/>
                <w:szCs w:val="24"/>
              </w:rPr>
              <w:t>%</w:t>
            </w:r>
          </w:p>
        </w:tc>
      </w:tr>
      <w:tr>
        <w:tblPrEx/>
        <w:trPr/>
        <w:tc>
          <w:tcPr>
            <w:tcW w:w="4231" w:type="dxa"/>
            <w:tcBorders/>
          </w:tcPr>
          <w:p>
            <w:pPr>
              <w:pStyle w:val="style0"/>
              <w:autoSpaceDE w:val="false"/>
              <w:autoSpaceDN w:val="false"/>
              <w:adjustRightInd w:val="false"/>
              <w:spacing w:lineRule="auto" w:line="240"/>
              <w:jc w:val="left"/>
              <w:rPr>
                <w:b w:val="false"/>
                <w:szCs w:val="24"/>
              </w:rPr>
            </w:pPr>
            <w:r>
              <w:rPr>
                <w:b w:val="false"/>
                <w:szCs w:val="24"/>
              </w:rPr>
              <w:t xml:space="preserve">Provision of counseling services has improved pupil’s obedience </w:t>
            </w:r>
          </w:p>
        </w:tc>
        <w:tc>
          <w:tcPr>
            <w:tcW w:w="540" w:type="dxa"/>
            <w:tcBorders/>
          </w:tcPr>
          <w:p>
            <w:pPr>
              <w:pStyle w:val="style0"/>
              <w:spacing w:lineRule="auto" w:line="360"/>
              <w:jc w:val="center"/>
              <w:rPr>
                <w:szCs w:val="24"/>
              </w:rPr>
            </w:pPr>
            <w:r>
              <w:rPr>
                <w:szCs w:val="24"/>
              </w:rPr>
              <w:t>1</w:t>
            </w:r>
          </w:p>
        </w:tc>
        <w:tc>
          <w:tcPr>
            <w:tcW w:w="540" w:type="dxa"/>
            <w:tcBorders/>
          </w:tcPr>
          <w:p>
            <w:pPr>
              <w:pStyle w:val="style0"/>
              <w:spacing w:lineRule="auto" w:line="360"/>
              <w:jc w:val="center"/>
              <w:rPr>
                <w:szCs w:val="24"/>
              </w:rPr>
            </w:pPr>
            <w:r>
              <w:rPr>
                <w:szCs w:val="24"/>
              </w:rPr>
              <w:t>2.3</w:t>
            </w:r>
          </w:p>
        </w:tc>
        <w:tc>
          <w:tcPr>
            <w:tcW w:w="54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4.7</w:t>
            </w:r>
          </w:p>
        </w:tc>
        <w:tc>
          <w:tcPr>
            <w:tcW w:w="539" w:type="dxa"/>
            <w:tcBorders/>
          </w:tcPr>
          <w:p>
            <w:pPr>
              <w:pStyle w:val="style0"/>
              <w:spacing w:lineRule="auto" w:line="360"/>
              <w:jc w:val="center"/>
              <w:rPr>
                <w:szCs w:val="24"/>
              </w:rPr>
            </w:pPr>
            <w:r>
              <w:rPr>
                <w:szCs w:val="24"/>
              </w:rPr>
              <w:t>1</w:t>
            </w:r>
          </w:p>
        </w:tc>
        <w:tc>
          <w:tcPr>
            <w:tcW w:w="721" w:type="dxa"/>
            <w:tcBorders/>
          </w:tcPr>
          <w:p>
            <w:pPr>
              <w:pStyle w:val="style0"/>
              <w:spacing w:lineRule="auto" w:line="360"/>
              <w:jc w:val="center"/>
              <w:rPr>
                <w:szCs w:val="24"/>
              </w:rPr>
            </w:pPr>
            <w:r>
              <w:rPr>
                <w:szCs w:val="24"/>
              </w:rPr>
              <w:t>2.3</w:t>
            </w:r>
          </w:p>
        </w:tc>
        <w:tc>
          <w:tcPr>
            <w:tcW w:w="630" w:type="dxa"/>
            <w:tcBorders/>
          </w:tcPr>
          <w:p>
            <w:pPr>
              <w:pStyle w:val="style0"/>
              <w:spacing w:lineRule="auto" w:line="360"/>
              <w:jc w:val="center"/>
              <w:rPr>
                <w:szCs w:val="24"/>
              </w:rPr>
            </w:pPr>
            <w:r>
              <w:rPr>
                <w:szCs w:val="24"/>
              </w:rPr>
              <w:t>16</w:t>
            </w:r>
          </w:p>
        </w:tc>
        <w:tc>
          <w:tcPr>
            <w:tcW w:w="720" w:type="dxa"/>
            <w:tcBorders/>
          </w:tcPr>
          <w:p>
            <w:pPr>
              <w:pStyle w:val="style0"/>
              <w:spacing w:lineRule="auto" w:line="360"/>
              <w:jc w:val="center"/>
              <w:rPr>
                <w:szCs w:val="24"/>
              </w:rPr>
            </w:pPr>
            <w:r>
              <w:rPr>
                <w:szCs w:val="24"/>
              </w:rPr>
              <w:t>37.2</w:t>
            </w:r>
          </w:p>
        </w:tc>
        <w:tc>
          <w:tcPr>
            <w:tcW w:w="540" w:type="dxa"/>
            <w:tcBorders/>
          </w:tcPr>
          <w:p>
            <w:pPr>
              <w:pStyle w:val="style0"/>
              <w:spacing w:lineRule="auto" w:line="360"/>
              <w:jc w:val="center"/>
              <w:rPr>
                <w:szCs w:val="24"/>
              </w:rPr>
            </w:pPr>
            <w:r>
              <w:rPr>
                <w:szCs w:val="24"/>
              </w:rPr>
              <w:t>23</w:t>
            </w:r>
          </w:p>
        </w:tc>
        <w:tc>
          <w:tcPr>
            <w:tcW w:w="721" w:type="dxa"/>
            <w:tcBorders/>
          </w:tcPr>
          <w:p>
            <w:pPr>
              <w:pStyle w:val="style0"/>
              <w:spacing w:lineRule="auto" w:line="360"/>
              <w:jc w:val="center"/>
              <w:rPr>
                <w:szCs w:val="24"/>
              </w:rPr>
            </w:pPr>
            <w:r>
              <w:rPr>
                <w:szCs w:val="24"/>
              </w:rPr>
              <w:t>53.5</w:t>
            </w:r>
          </w:p>
        </w:tc>
      </w:tr>
      <w:tr>
        <w:tblPrEx/>
        <w:trPr>
          <w:trHeight w:val="89" w:hRule="atLeast"/>
        </w:trPr>
        <w:tc>
          <w:tcPr>
            <w:tcW w:w="4231" w:type="dxa"/>
            <w:tcBorders/>
          </w:tcPr>
          <w:p>
            <w:pPr>
              <w:pStyle w:val="style4105"/>
              <w:jc w:val="both"/>
              <w:rPr>
                <w:b w:val="false"/>
              </w:rPr>
            </w:pPr>
            <w:r>
              <w:rPr>
                <w:b w:val="false"/>
              </w:rPr>
              <w:t xml:space="preserve">Counseling has enabled pupils in developing positive attitude towards themselves </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4.7</w:t>
            </w:r>
          </w:p>
        </w:tc>
        <w:tc>
          <w:tcPr>
            <w:tcW w:w="539" w:type="dxa"/>
            <w:tcBorders/>
          </w:tcPr>
          <w:p>
            <w:pPr>
              <w:pStyle w:val="style0"/>
              <w:spacing w:lineRule="auto" w:line="360"/>
              <w:jc w:val="center"/>
              <w:rPr>
                <w:szCs w:val="24"/>
              </w:rPr>
            </w:pPr>
            <w:r>
              <w:rPr>
                <w:szCs w:val="24"/>
              </w:rPr>
              <w:t>1</w:t>
            </w:r>
          </w:p>
        </w:tc>
        <w:tc>
          <w:tcPr>
            <w:tcW w:w="721" w:type="dxa"/>
            <w:tcBorders/>
          </w:tcPr>
          <w:p>
            <w:pPr>
              <w:pStyle w:val="style0"/>
              <w:spacing w:lineRule="auto" w:line="360"/>
              <w:jc w:val="center"/>
              <w:rPr>
                <w:szCs w:val="24"/>
              </w:rPr>
            </w:pPr>
            <w:r>
              <w:rPr>
                <w:szCs w:val="24"/>
              </w:rPr>
              <w:t>2.3</w:t>
            </w:r>
          </w:p>
        </w:tc>
        <w:tc>
          <w:tcPr>
            <w:tcW w:w="630" w:type="dxa"/>
            <w:tcBorders/>
          </w:tcPr>
          <w:p>
            <w:pPr>
              <w:pStyle w:val="style0"/>
              <w:spacing w:lineRule="auto" w:line="360"/>
              <w:jc w:val="center"/>
              <w:rPr>
                <w:szCs w:val="24"/>
              </w:rPr>
            </w:pPr>
            <w:r>
              <w:rPr>
                <w:szCs w:val="24"/>
              </w:rPr>
              <w:t>17</w:t>
            </w:r>
          </w:p>
        </w:tc>
        <w:tc>
          <w:tcPr>
            <w:tcW w:w="720" w:type="dxa"/>
            <w:tcBorders/>
          </w:tcPr>
          <w:p>
            <w:pPr>
              <w:pStyle w:val="style0"/>
              <w:spacing w:lineRule="auto" w:line="360"/>
              <w:jc w:val="center"/>
              <w:rPr>
                <w:szCs w:val="24"/>
              </w:rPr>
            </w:pPr>
            <w:r>
              <w:rPr>
                <w:szCs w:val="24"/>
              </w:rPr>
              <w:t>39.5</w:t>
            </w:r>
          </w:p>
        </w:tc>
        <w:tc>
          <w:tcPr>
            <w:tcW w:w="540" w:type="dxa"/>
            <w:tcBorders/>
          </w:tcPr>
          <w:p>
            <w:pPr>
              <w:pStyle w:val="style0"/>
              <w:spacing w:lineRule="auto" w:line="360"/>
              <w:jc w:val="center"/>
              <w:rPr>
                <w:szCs w:val="24"/>
              </w:rPr>
            </w:pPr>
            <w:r>
              <w:rPr>
                <w:szCs w:val="24"/>
              </w:rPr>
              <w:t>23</w:t>
            </w:r>
          </w:p>
        </w:tc>
        <w:tc>
          <w:tcPr>
            <w:tcW w:w="721" w:type="dxa"/>
            <w:tcBorders/>
          </w:tcPr>
          <w:p>
            <w:pPr>
              <w:pStyle w:val="style0"/>
              <w:spacing w:lineRule="auto" w:line="360"/>
              <w:jc w:val="center"/>
              <w:rPr>
                <w:szCs w:val="24"/>
              </w:rPr>
            </w:pPr>
            <w:r>
              <w:rPr>
                <w:szCs w:val="24"/>
              </w:rPr>
              <w:t>53.5</w:t>
            </w:r>
          </w:p>
        </w:tc>
      </w:tr>
      <w:tr>
        <w:tblPrEx/>
        <w:trPr>
          <w:trHeight w:val="170" w:hRule="atLeast"/>
        </w:trPr>
        <w:tc>
          <w:tcPr>
            <w:tcW w:w="4231" w:type="dxa"/>
            <w:tcBorders/>
          </w:tcPr>
          <w:p>
            <w:pPr>
              <w:pStyle w:val="style0"/>
              <w:autoSpaceDE w:val="false"/>
              <w:autoSpaceDN w:val="false"/>
              <w:adjustRightInd w:val="false"/>
              <w:spacing w:lineRule="auto" w:line="240"/>
              <w:jc w:val="left"/>
              <w:rPr>
                <w:b w:val="false"/>
                <w:szCs w:val="24"/>
              </w:rPr>
            </w:pPr>
            <w:r>
              <w:rPr>
                <w:b w:val="false"/>
                <w:szCs w:val="24"/>
              </w:rPr>
              <w:t>Counseling helps to reduce drugs and substance abuse</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4.7</w:t>
            </w:r>
          </w:p>
        </w:tc>
        <w:tc>
          <w:tcPr>
            <w:tcW w:w="539" w:type="dxa"/>
            <w:tcBorders/>
          </w:tcPr>
          <w:p>
            <w:pPr>
              <w:pStyle w:val="style0"/>
              <w:spacing w:lineRule="auto" w:line="360"/>
              <w:jc w:val="center"/>
              <w:rPr>
                <w:szCs w:val="24"/>
              </w:rPr>
            </w:pPr>
            <w:r>
              <w:rPr>
                <w:szCs w:val="24"/>
              </w:rPr>
              <w:t>7</w:t>
            </w:r>
          </w:p>
        </w:tc>
        <w:tc>
          <w:tcPr>
            <w:tcW w:w="721" w:type="dxa"/>
            <w:tcBorders/>
          </w:tcPr>
          <w:p>
            <w:pPr>
              <w:pStyle w:val="style0"/>
              <w:spacing w:lineRule="auto" w:line="360"/>
              <w:jc w:val="center"/>
              <w:rPr>
                <w:szCs w:val="24"/>
              </w:rPr>
            </w:pPr>
            <w:r>
              <w:rPr>
                <w:szCs w:val="24"/>
              </w:rPr>
              <w:t>16.3</w:t>
            </w:r>
          </w:p>
        </w:tc>
        <w:tc>
          <w:tcPr>
            <w:tcW w:w="630" w:type="dxa"/>
            <w:tcBorders/>
          </w:tcPr>
          <w:p>
            <w:pPr>
              <w:pStyle w:val="style0"/>
              <w:spacing w:lineRule="auto" w:line="360"/>
              <w:jc w:val="center"/>
              <w:rPr>
                <w:szCs w:val="24"/>
              </w:rPr>
            </w:pPr>
            <w:r>
              <w:rPr>
                <w:szCs w:val="24"/>
              </w:rPr>
              <w:t>14</w:t>
            </w:r>
          </w:p>
        </w:tc>
        <w:tc>
          <w:tcPr>
            <w:tcW w:w="720" w:type="dxa"/>
            <w:tcBorders/>
          </w:tcPr>
          <w:p>
            <w:pPr>
              <w:pStyle w:val="style0"/>
              <w:spacing w:lineRule="auto" w:line="360"/>
              <w:jc w:val="center"/>
              <w:rPr>
                <w:szCs w:val="24"/>
              </w:rPr>
            </w:pPr>
            <w:r>
              <w:rPr>
                <w:szCs w:val="24"/>
              </w:rPr>
              <w:t>32.6</w:t>
            </w:r>
          </w:p>
        </w:tc>
        <w:tc>
          <w:tcPr>
            <w:tcW w:w="540" w:type="dxa"/>
            <w:tcBorders/>
          </w:tcPr>
          <w:p>
            <w:pPr>
              <w:pStyle w:val="style0"/>
              <w:spacing w:lineRule="auto" w:line="360"/>
              <w:jc w:val="center"/>
              <w:rPr>
                <w:szCs w:val="24"/>
              </w:rPr>
            </w:pPr>
            <w:r>
              <w:rPr>
                <w:szCs w:val="24"/>
              </w:rPr>
              <w:t>20</w:t>
            </w:r>
          </w:p>
        </w:tc>
        <w:tc>
          <w:tcPr>
            <w:tcW w:w="721" w:type="dxa"/>
            <w:tcBorders/>
          </w:tcPr>
          <w:p>
            <w:pPr>
              <w:pStyle w:val="style0"/>
              <w:spacing w:lineRule="auto" w:line="360"/>
              <w:jc w:val="center"/>
              <w:rPr>
                <w:szCs w:val="24"/>
              </w:rPr>
            </w:pPr>
            <w:r>
              <w:rPr>
                <w:szCs w:val="24"/>
              </w:rPr>
              <w:t>46.5</w:t>
            </w:r>
          </w:p>
        </w:tc>
      </w:tr>
      <w:tr>
        <w:tblPrEx/>
        <w:trPr>
          <w:trHeight w:val="89" w:hRule="atLeast"/>
        </w:trPr>
        <w:tc>
          <w:tcPr>
            <w:tcW w:w="4231" w:type="dxa"/>
            <w:tcBorders/>
          </w:tcPr>
          <w:p>
            <w:pPr>
              <w:pStyle w:val="style0"/>
              <w:autoSpaceDE w:val="false"/>
              <w:autoSpaceDN w:val="false"/>
              <w:adjustRightInd w:val="false"/>
              <w:spacing w:lineRule="auto" w:line="240"/>
              <w:jc w:val="left"/>
              <w:rPr>
                <w:b w:val="false"/>
                <w:szCs w:val="24"/>
              </w:rPr>
            </w:pPr>
            <w:r>
              <w:rPr>
                <w:b w:val="false"/>
                <w:szCs w:val="24"/>
              </w:rPr>
              <w:t xml:space="preserve">Provision of counseling has made the pupils more committed to their academic work </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3</w:t>
            </w:r>
          </w:p>
        </w:tc>
        <w:tc>
          <w:tcPr>
            <w:tcW w:w="720" w:type="dxa"/>
            <w:tcBorders/>
          </w:tcPr>
          <w:p>
            <w:pPr>
              <w:pStyle w:val="style0"/>
              <w:spacing w:lineRule="auto" w:line="360"/>
              <w:jc w:val="center"/>
              <w:rPr>
                <w:szCs w:val="24"/>
              </w:rPr>
            </w:pPr>
            <w:r>
              <w:rPr>
                <w:szCs w:val="24"/>
              </w:rPr>
              <w:t>7.0</w:t>
            </w:r>
          </w:p>
        </w:tc>
        <w:tc>
          <w:tcPr>
            <w:tcW w:w="539" w:type="dxa"/>
            <w:tcBorders/>
          </w:tcPr>
          <w:p>
            <w:pPr>
              <w:pStyle w:val="style0"/>
              <w:spacing w:lineRule="auto" w:line="360"/>
              <w:jc w:val="center"/>
              <w:rPr>
                <w:szCs w:val="24"/>
              </w:rPr>
            </w:pPr>
            <w:r>
              <w:rPr>
                <w:szCs w:val="24"/>
              </w:rPr>
              <w:t>4</w:t>
            </w:r>
          </w:p>
        </w:tc>
        <w:tc>
          <w:tcPr>
            <w:tcW w:w="721" w:type="dxa"/>
            <w:tcBorders/>
          </w:tcPr>
          <w:p>
            <w:pPr>
              <w:pStyle w:val="style0"/>
              <w:spacing w:lineRule="auto" w:line="360"/>
              <w:jc w:val="center"/>
              <w:rPr>
                <w:szCs w:val="24"/>
              </w:rPr>
            </w:pPr>
            <w:r>
              <w:rPr>
                <w:szCs w:val="24"/>
              </w:rPr>
              <w:t>9.3</w:t>
            </w:r>
          </w:p>
        </w:tc>
        <w:tc>
          <w:tcPr>
            <w:tcW w:w="630" w:type="dxa"/>
            <w:tcBorders/>
          </w:tcPr>
          <w:p>
            <w:pPr>
              <w:pStyle w:val="style0"/>
              <w:spacing w:lineRule="auto" w:line="360"/>
              <w:jc w:val="center"/>
              <w:rPr>
                <w:szCs w:val="24"/>
              </w:rPr>
            </w:pPr>
            <w:r>
              <w:rPr>
                <w:szCs w:val="24"/>
              </w:rPr>
              <w:t>19</w:t>
            </w:r>
          </w:p>
        </w:tc>
        <w:tc>
          <w:tcPr>
            <w:tcW w:w="720" w:type="dxa"/>
            <w:tcBorders/>
          </w:tcPr>
          <w:p>
            <w:pPr>
              <w:pStyle w:val="style0"/>
              <w:spacing w:lineRule="auto" w:line="360"/>
              <w:jc w:val="center"/>
              <w:rPr>
                <w:szCs w:val="24"/>
              </w:rPr>
            </w:pPr>
            <w:r>
              <w:rPr>
                <w:szCs w:val="24"/>
              </w:rPr>
              <w:t>44.2</w:t>
            </w:r>
          </w:p>
        </w:tc>
        <w:tc>
          <w:tcPr>
            <w:tcW w:w="540" w:type="dxa"/>
            <w:tcBorders/>
          </w:tcPr>
          <w:p>
            <w:pPr>
              <w:pStyle w:val="style0"/>
              <w:spacing w:lineRule="auto" w:line="360"/>
              <w:jc w:val="center"/>
              <w:rPr>
                <w:szCs w:val="24"/>
              </w:rPr>
            </w:pPr>
            <w:r>
              <w:rPr>
                <w:szCs w:val="24"/>
              </w:rPr>
              <w:t>17</w:t>
            </w:r>
          </w:p>
        </w:tc>
        <w:tc>
          <w:tcPr>
            <w:tcW w:w="721" w:type="dxa"/>
            <w:tcBorders/>
          </w:tcPr>
          <w:p>
            <w:pPr>
              <w:pStyle w:val="style0"/>
              <w:spacing w:lineRule="auto" w:line="360"/>
              <w:jc w:val="center"/>
              <w:rPr>
                <w:szCs w:val="24"/>
              </w:rPr>
            </w:pPr>
            <w:r>
              <w:rPr>
                <w:szCs w:val="24"/>
              </w:rPr>
              <w:t>39.5</w:t>
            </w:r>
          </w:p>
        </w:tc>
      </w:tr>
      <w:tr>
        <w:tblPrEx/>
        <w:trPr>
          <w:trHeight w:val="89" w:hRule="atLeast"/>
        </w:trPr>
        <w:tc>
          <w:tcPr>
            <w:tcW w:w="4231" w:type="dxa"/>
            <w:tcBorders/>
          </w:tcPr>
          <w:p>
            <w:pPr>
              <w:pStyle w:val="style0"/>
              <w:autoSpaceDE w:val="false"/>
              <w:autoSpaceDN w:val="false"/>
              <w:adjustRightInd w:val="false"/>
              <w:spacing w:lineRule="auto" w:line="240"/>
              <w:jc w:val="left"/>
              <w:rPr>
                <w:b w:val="false"/>
                <w:szCs w:val="24"/>
              </w:rPr>
            </w:pPr>
            <w:r>
              <w:rPr>
                <w:b w:val="false"/>
                <w:szCs w:val="24"/>
              </w:rPr>
              <w:t>The school administration accords the counselors recognition and support</w:t>
            </w:r>
          </w:p>
        </w:tc>
        <w:tc>
          <w:tcPr>
            <w:tcW w:w="540" w:type="dxa"/>
            <w:tcBorders/>
          </w:tcPr>
          <w:p>
            <w:pPr>
              <w:pStyle w:val="style0"/>
              <w:spacing w:lineRule="auto" w:line="360"/>
              <w:jc w:val="center"/>
              <w:rPr>
                <w:szCs w:val="24"/>
              </w:rPr>
            </w:pPr>
            <w:r>
              <w:rPr>
                <w:szCs w:val="24"/>
              </w:rPr>
              <w:t>2</w:t>
            </w:r>
          </w:p>
        </w:tc>
        <w:tc>
          <w:tcPr>
            <w:tcW w:w="540" w:type="dxa"/>
            <w:tcBorders/>
          </w:tcPr>
          <w:p>
            <w:pPr>
              <w:pStyle w:val="style0"/>
              <w:spacing w:lineRule="auto" w:line="360"/>
              <w:jc w:val="left"/>
              <w:rPr>
                <w:szCs w:val="24"/>
              </w:rPr>
            </w:pPr>
            <w:r>
              <w:rPr>
                <w:szCs w:val="24"/>
              </w:rPr>
              <w:t>4.7</w:t>
            </w:r>
          </w:p>
        </w:tc>
        <w:tc>
          <w:tcPr>
            <w:tcW w:w="540" w:type="dxa"/>
            <w:tcBorders/>
          </w:tcPr>
          <w:p>
            <w:pPr>
              <w:pStyle w:val="style0"/>
              <w:spacing w:lineRule="auto" w:line="360"/>
              <w:jc w:val="center"/>
              <w:rPr>
                <w:szCs w:val="24"/>
              </w:rPr>
            </w:pPr>
            <w:r>
              <w:rPr>
                <w:szCs w:val="24"/>
              </w:rPr>
              <w:t>2</w:t>
            </w:r>
          </w:p>
        </w:tc>
        <w:tc>
          <w:tcPr>
            <w:tcW w:w="720" w:type="dxa"/>
            <w:tcBorders/>
          </w:tcPr>
          <w:p>
            <w:pPr>
              <w:pStyle w:val="style0"/>
              <w:spacing w:lineRule="auto" w:line="360"/>
              <w:jc w:val="center"/>
              <w:rPr>
                <w:szCs w:val="24"/>
              </w:rPr>
            </w:pPr>
            <w:r>
              <w:rPr>
                <w:szCs w:val="24"/>
              </w:rPr>
              <w:t>4.6</w:t>
            </w:r>
          </w:p>
        </w:tc>
        <w:tc>
          <w:tcPr>
            <w:tcW w:w="539" w:type="dxa"/>
            <w:tcBorders/>
          </w:tcPr>
          <w:p>
            <w:pPr>
              <w:pStyle w:val="style0"/>
              <w:spacing w:lineRule="auto" w:line="360"/>
              <w:jc w:val="center"/>
              <w:rPr>
                <w:szCs w:val="24"/>
              </w:rPr>
            </w:pPr>
            <w:r>
              <w:rPr>
                <w:szCs w:val="24"/>
              </w:rPr>
              <w:t>8</w:t>
            </w:r>
          </w:p>
        </w:tc>
        <w:tc>
          <w:tcPr>
            <w:tcW w:w="721" w:type="dxa"/>
            <w:tcBorders/>
          </w:tcPr>
          <w:p>
            <w:pPr>
              <w:pStyle w:val="style0"/>
              <w:spacing w:lineRule="auto" w:line="360"/>
              <w:jc w:val="center"/>
              <w:rPr>
                <w:szCs w:val="24"/>
              </w:rPr>
            </w:pPr>
            <w:r>
              <w:rPr>
                <w:szCs w:val="24"/>
              </w:rPr>
              <w:t>18.6</w:t>
            </w:r>
          </w:p>
        </w:tc>
        <w:tc>
          <w:tcPr>
            <w:tcW w:w="630" w:type="dxa"/>
            <w:tcBorders/>
          </w:tcPr>
          <w:p>
            <w:pPr>
              <w:pStyle w:val="style0"/>
              <w:spacing w:lineRule="auto" w:line="360"/>
              <w:jc w:val="center"/>
              <w:rPr>
                <w:szCs w:val="24"/>
              </w:rPr>
            </w:pPr>
            <w:r>
              <w:rPr>
                <w:szCs w:val="24"/>
              </w:rPr>
              <w:t>12</w:t>
            </w:r>
          </w:p>
        </w:tc>
        <w:tc>
          <w:tcPr>
            <w:tcW w:w="720" w:type="dxa"/>
            <w:tcBorders/>
          </w:tcPr>
          <w:p>
            <w:pPr>
              <w:pStyle w:val="style0"/>
              <w:spacing w:lineRule="auto" w:line="360"/>
              <w:jc w:val="center"/>
              <w:rPr>
                <w:szCs w:val="24"/>
              </w:rPr>
            </w:pPr>
            <w:r>
              <w:rPr>
                <w:szCs w:val="24"/>
              </w:rPr>
              <w:t>27.9</w:t>
            </w:r>
          </w:p>
        </w:tc>
        <w:tc>
          <w:tcPr>
            <w:tcW w:w="540" w:type="dxa"/>
            <w:tcBorders/>
          </w:tcPr>
          <w:p>
            <w:pPr>
              <w:pStyle w:val="style0"/>
              <w:spacing w:lineRule="auto" w:line="360"/>
              <w:jc w:val="center"/>
              <w:rPr>
                <w:szCs w:val="24"/>
              </w:rPr>
            </w:pPr>
            <w:r>
              <w:rPr>
                <w:szCs w:val="24"/>
              </w:rPr>
              <w:t>19</w:t>
            </w:r>
          </w:p>
        </w:tc>
        <w:tc>
          <w:tcPr>
            <w:tcW w:w="721" w:type="dxa"/>
            <w:tcBorders/>
          </w:tcPr>
          <w:p>
            <w:pPr>
              <w:pStyle w:val="style0"/>
              <w:spacing w:lineRule="auto" w:line="360"/>
              <w:jc w:val="center"/>
              <w:rPr>
                <w:szCs w:val="24"/>
              </w:rPr>
            </w:pPr>
            <w:r>
              <w:rPr>
                <w:szCs w:val="24"/>
              </w:rPr>
              <w:t>44.2</w:t>
            </w:r>
          </w:p>
        </w:tc>
      </w:tr>
      <w:tr>
        <w:tblPrEx/>
        <w:trPr>
          <w:trHeight w:val="89" w:hRule="atLeast"/>
        </w:trPr>
        <w:tc>
          <w:tcPr>
            <w:tcW w:w="4231" w:type="dxa"/>
            <w:tcBorders/>
          </w:tcPr>
          <w:p>
            <w:pPr>
              <w:pStyle w:val="style0"/>
              <w:autoSpaceDE w:val="false"/>
              <w:autoSpaceDN w:val="false"/>
              <w:adjustRightInd w:val="false"/>
              <w:spacing w:lineRule="auto" w:line="240"/>
              <w:jc w:val="left"/>
              <w:rPr>
                <w:b w:val="false"/>
                <w:szCs w:val="24"/>
              </w:rPr>
            </w:pPr>
            <w:r>
              <w:rPr>
                <w:b w:val="false"/>
                <w:szCs w:val="24"/>
              </w:rPr>
              <w:t xml:space="preserve">Counseling  services helped pupils  to manage their time well in the school </w:t>
            </w:r>
            <w:r>
              <w:rPr>
                <w:b w:val="false"/>
                <w:szCs w:val="24"/>
              </w:rPr>
              <w:t>which also has led to pupil’s discipline</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3</w:t>
            </w:r>
          </w:p>
        </w:tc>
        <w:tc>
          <w:tcPr>
            <w:tcW w:w="720" w:type="dxa"/>
            <w:tcBorders/>
          </w:tcPr>
          <w:p>
            <w:pPr>
              <w:pStyle w:val="style0"/>
              <w:spacing w:lineRule="auto" w:line="360"/>
              <w:jc w:val="center"/>
              <w:rPr>
                <w:szCs w:val="24"/>
              </w:rPr>
            </w:pPr>
            <w:r>
              <w:rPr>
                <w:szCs w:val="24"/>
              </w:rPr>
              <w:t>7.0</w:t>
            </w:r>
          </w:p>
        </w:tc>
        <w:tc>
          <w:tcPr>
            <w:tcW w:w="539" w:type="dxa"/>
            <w:tcBorders/>
          </w:tcPr>
          <w:p>
            <w:pPr>
              <w:pStyle w:val="style0"/>
              <w:spacing w:lineRule="auto" w:line="360"/>
              <w:jc w:val="center"/>
              <w:rPr>
                <w:szCs w:val="24"/>
              </w:rPr>
            </w:pPr>
            <w:r>
              <w:rPr>
                <w:szCs w:val="24"/>
              </w:rPr>
              <w:t>6</w:t>
            </w:r>
          </w:p>
        </w:tc>
        <w:tc>
          <w:tcPr>
            <w:tcW w:w="721" w:type="dxa"/>
            <w:tcBorders/>
          </w:tcPr>
          <w:p>
            <w:pPr>
              <w:pStyle w:val="style0"/>
              <w:spacing w:lineRule="auto" w:line="360"/>
              <w:jc w:val="center"/>
              <w:rPr>
                <w:szCs w:val="24"/>
              </w:rPr>
            </w:pPr>
            <w:r>
              <w:rPr>
                <w:szCs w:val="24"/>
              </w:rPr>
              <w:t>14.0</w:t>
            </w:r>
          </w:p>
        </w:tc>
        <w:tc>
          <w:tcPr>
            <w:tcW w:w="630" w:type="dxa"/>
            <w:tcBorders/>
          </w:tcPr>
          <w:p>
            <w:pPr>
              <w:pStyle w:val="style0"/>
              <w:spacing w:lineRule="auto" w:line="360"/>
              <w:jc w:val="center"/>
              <w:rPr>
                <w:szCs w:val="24"/>
              </w:rPr>
            </w:pPr>
            <w:r>
              <w:rPr>
                <w:szCs w:val="24"/>
              </w:rPr>
              <w:t>24</w:t>
            </w:r>
          </w:p>
        </w:tc>
        <w:tc>
          <w:tcPr>
            <w:tcW w:w="720" w:type="dxa"/>
            <w:tcBorders/>
          </w:tcPr>
          <w:p>
            <w:pPr>
              <w:pStyle w:val="style0"/>
              <w:spacing w:lineRule="auto" w:line="360"/>
              <w:jc w:val="left"/>
              <w:rPr>
                <w:szCs w:val="24"/>
              </w:rPr>
            </w:pPr>
            <w:r>
              <w:rPr>
                <w:szCs w:val="24"/>
              </w:rPr>
              <w:t>55.8</w:t>
            </w:r>
          </w:p>
        </w:tc>
        <w:tc>
          <w:tcPr>
            <w:tcW w:w="540" w:type="dxa"/>
            <w:tcBorders/>
          </w:tcPr>
          <w:p>
            <w:pPr>
              <w:pStyle w:val="style0"/>
              <w:spacing w:lineRule="auto" w:line="360"/>
              <w:jc w:val="center"/>
              <w:rPr>
                <w:szCs w:val="24"/>
              </w:rPr>
            </w:pPr>
            <w:r>
              <w:rPr>
                <w:szCs w:val="24"/>
              </w:rPr>
              <w:t>10</w:t>
            </w:r>
          </w:p>
        </w:tc>
        <w:tc>
          <w:tcPr>
            <w:tcW w:w="721" w:type="dxa"/>
            <w:tcBorders/>
          </w:tcPr>
          <w:p>
            <w:pPr>
              <w:pStyle w:val="style0"/>
              <w:spacing w:lineRule="auto" w:line="360"/>
              <w:jc w:val="center"/>
              <w:rPr>
                <w:szCs w:val="24"/>
              </w:rPr>
            </w:pPr>
            <w:r>
              <w:rPr>
                <w:szCs w:val="24"/>
              </w:rPr>
              <w:t>23.2</w:t>
            </w:r>
          </w:p>
        </w:tc>
      </w:tr>
    </w:tbl>
    <w:p>
      <w:pPr>
        <w:pStyle w:val="style0"/>
        <w:spacing w:after="200" w:lineRule="auto" w:line="276"/>
        <w:jc w:val="left"/>
        <w:rPr>
          <w:b/>
          <w:szCs w:val="24"/>
          <w:shd w:val="clear" w:color="auto" w:fill="ffffff"/>
        </w:rPr>
      </w:pPr>
      <w:r>
        <w:rPr>
          <w:b/>
          <w:szCs w:val="24"/>
          <w:shd w:val="clear" w:color="auto" w:fill="ffffff"/>
        </w:rPr>
        <w:t>N=</w:t>
      </w:r>
      <w:r>
        <w:rPr>
          <w:b/>
          <w:szCs w:val="24"/>
          <w:shd w:val="clear" w:color="auto" w:fill="ffffff"/>
        </w:rPr>
        <w:t>43</w:t>
      </w:r>
    </w:p>
    <w:p>
      <w:pPr>
        <w:pStyle w:val="style0"/>
        <w:rPr>
          <w:szCs w:val="24"/>
        </w:rPr>
      </w:pPr>
      <w:r>
        <w:rPr>
          <w:i/>
          <w:szCs w:val="24"/>
        </w:rPr>
        <w:t>Key</w:t>
      </w:r>
      <w:r>
        <w:rPr>
          <w:szCs w:val="24"/>
        </w:rPr>
        <w:t xml:space="preserve">: </w:t>
      </w:r>
      <w:r>
        <w:rPr>
          <w:i/>
          <w:szCs w:val="24"/>
        </w:rPr>
        <w:t>SD= Strongly Disagree</w:t>
      </w:r>
      <w:r>
        <w:rPr>
          <w:szCs w:val="24"/>
        </w:rPr>
        <w:t xml:space="preserve">, </w:t>
      </w:r>
      <w:r>
        <w:rPr>
          <w:i/>
          <w:szCs w:val="24"/>
        </w:rPr>
        <w:t>D= Disagree, UD=Undecided, A=Agree, SA=Strongly Agree</w:t>
      </w:r>
    </w:p>
    <w:p>
      <w:pPr>
        <w:pStyle w:val="style0"/>
        <w:rPr>
          <w:szCs w:val="24"/>
        </w:rPr>
      </w:pPr>
      <w:r>
        <w:t>Findings show that 53.5% of the teachers strongly agreed that p</w:t>
      </w:r>
      <w:r>
        <w:rPr>
          <w:szCs w:val="24"/>
        </w:rPr>
        <w:t>rovision of counseling services has improved pupil’s obedience, 53.5%  strongly agreed that c</w:t>
      </w:r>
      <w:r>
        <w:t>ounseling has enabled pupils in developing positive attitude towards themselves and this has improved pupil’s discipline, 46.5% strongly agreed that c</w:t>
      </w:r>
      <w:r>
        <w:rPr>
          <w:szCs w:val="24"/>
        </w:rPr>
        <w:t xml:space="preserve">ounseling helps to reduce drugs and substance abuse, 44.2% agreed that provision of counseling has made the pupils more committed to their academic work and this has led to pupil’s discipline, 44.2% strongly agreed that the school administration accords the counselors recognition and support, and 55.8% of the teachers agreed that counseling  services helped pupils  to manage their time well in the school which also has led to pupil’s discipline. </w:t>
      </w:r>
    </w:p>
    <w:p>
      <w:pPr>
        <w:pStyle w:val="style0"/>
        <w:rPr>
          <w:szCs w:val="24"/>
        </w:rPr>
      </w:pPr>
    </w:p>
    <w:p>
      <w:pPr>
        <w:pStyle w:val="style0"/>
        <w:rPr>
          <w:szCs w:val="24"/>
        </w:rPr>
      </w:pPr>
      <w:r>
        <w:rPr>
          <w:szCs w:val="24"/>
        </w:rPr>
        <w:t xml:space="preserve">To emphasis on influence of guiding and counselling on pupils’ discipline, the head teachers put forth that; </w:t>
      </w:r>
    </w:p>
    <w:p>
      <w:pPr>
        <w:pStyle w:val="style0"/>
        <w:ind w:left="720" w:right="720"/>
        <w:rPr>
          <w:szCs w:val="24"/>
        </w:rPr>
      </w:pPr>
      <w:r>
        <w:t xml:space="preserve">The guiding and counselling services are effective to some extent since the disciplinary cases have reduced since introduction of a guiding and counselling department. However, there is a challenge of trained counsellors and sometimes teachers serve as counsellors. The school invites guest speakers and have session with religious leaders to guide and counsel pupils. </w:t>
      </w:r>
      <w:r>
        <w:t xml:space="preserve">When solving disciplinary cases, parents </w:t>
      </w:r>
      <w:r>
        <w:t xml:space="preserve">are advised </w:t>
      </w:r>
      <w:r>
        <w:t xml:space="preserve">to seek professional counselling services for their children. </w:t>
      </w:r>
      <w:r>
        <w:t xml:space="preserve">Pupils </w:t>
      </w:r>
      <w:r>
        <w:t xml:space="preserve">who undergo </w:t>
      </w:r>
      <w:r>
        <w:t>professional counselling change their</w:t>
      </w:r>
      <w:r>
        <w:t xml:space="preserve"> bad </w:t>
      </w:r>
      <w:r>
        <w:t>behaviours</w:t>
      </w:r>
      <w:r>
        <w:t xml:space="preserve"> </w:t>
      </w:r>
      <w:r>
        <w:t>(Interview, Ma</w:t>
      </w:r>
      <w:r>
        <w:t>y</w:t>
      </w:r>
      <w:r>
        <w:t xml:space="preserve"> </w:t>
      </w:r>
      <w:r>
        <w:t>17</w:t>
      </w:r>
      <w:r>
        <w:t>, 2022).</w:t>
      </w:r>
    </w:p>
    <w:p>
      <w:pPr>
        <w:pStyle w:val="style0"/>
        <w:rPr>
          <w:szCs w:val="24"/>
        </w:rPr>
      </w:pPr>
    </w:p>
    <w:p>
      <w:pPr>
        <w:pStyle w:val="style0"/>
        <w:rPr>
          <w:szCs w:val="24"/>
        </w:rPr>
      </w:pPr>
      <w:r>
        <w:rPr>
          <w:szCs w:val="24"/>
        </w:rPr>
        <w:t xml:space="preserve">This shows that effective guiding and counselling helps to reduce discipline cases in primary schools. Through counselling, pupils acknowledge the importance of concentrating on their studies and would therefore avoid anything that would disrupt learning. Involvement in disciplinary cases would result to punishment, suspension, or expulsion and loss of quality study time.  Findings concur with </w:t>
      </w:r>
      <w:r>
        <w:t xml:space="preserve">Brown (2013) that approaches used in guidance and promote increased positive behavior among learners. </w:t>
      </w:r>
    </w:p>
    <w:bookmarkStart w:id="251" w:name="_Toc115644837"/>
    <w:p>
      <w:pPr>
        <w:pStyle w:val="style2"/>
        <w:rPr/>
      </w:pPr>
      <w:r>
        <w:rPr>
          <w:szCs w:val="24"/>
          <w:shd w:val="clear" w:color="auto" w:fill="ffffff"/>
        </w:rPr>
        <w:t>4.7</w:t>
      </w:r>
      <w:r>
        <w:rPr>
          <w:rFonts w:ascii="Arial" w:cs="Arial" w:hAnsi="Arial"/>
          <w:sz w:val="20"/>
          <w:szCs w:val="20"/>
          <w:shd w:val="clear" w:color="auto" w:fill="ffffff"/>
        </w:rPr>
        <w:t xml:space="preserve"> </w:t>
      </w:r>
      <w:r>
        <w:rPr>
          <w:szCs w:val="24"/>
        </w:rPr>
        <w:t xml:space="preserve">Administration of Punishment </w:t>
      </w:r>
      <w:r>
        <w:t>and Pupils’ Discipline</w:t>
      </w:r>
      <w:bookmarkEnd w:id="251"/>
    </w:p>
    <w:p>
      <w:pPr>
        <w:pStyle w:val="style0"/>
        <w:rPr>
          <w:szCs w:val="24"/>
        </w:rPr>
      </w:pPr>
      <w:r>
        <w:t xml:space="preserve">The third objective sought to </w:t>
      </w:r>
      <w:r>
        <w:rPr>
          <w:szCs w:val="24"/>
        </w:rPr>
        <w:t xml:space="preserve">identify how administration of punishment influence pupils’ discipline in public primary schools in </w:t>
      </w:r>
      <w:r>
        <w:rPr>
          <w:szCs w:val="24"/>
        </w:rPr>
        <w:t>Mandera</w:t>
      </w:r>
      <w:r>
        <w:rPr>
          <w:szCs w:val="24"/>
        </w:rPr>
        <w:t xml:space="preserve"> East sub county.  Teachers were requested to tick on the frequency experiencing various form of punishment in their schools. Findi</w:t>
      </w:r>
      <w:r>
        <w:rPr>
          <w:szCs w:val="24"/>
        </w:rPr>
        <w:t>ngs are presented in Table 4.9.</w:t>
      </w:r>
    </w:p>
    <w:bookmarkStart w:id="252" w:name="_Toc107398760"/>
    <w:bookmarkStart w:id="253" w:name="_Toc115644838"/>
    <w:p>
      <w:pPr>
        <w:pStyle w:val="style2"/>
        <w:rPr/>
      </w:pPr>
      <w:r>
        <w:t xml:space="preserve">Table 4.9: </w:t>
      </w:r>
      <w:r>
        <w:rPr>
          <w:szCs w:val="24"/>
        </w:rPr>
        <w:t>Frequency of Experiencing Listed Forms of Punishment</w:t>
      </w:r>
      <w:bookmarkEnd w:id="252"/>
      <w:bookmarkEnd w:id="253"/>
    </w:p>
    <w:tbl>
      <w:tblPr>
        <w:tblStyle w:val="style4177"/>
        <w:tblW w:w="5367" w:type="pct"/>
        <w:tblLayout w:type="fixed"/>
        <w:tblLook w:val="06A0" w:firstRow="1" w:lastRow="0" w:firstColumn="1" w:lastColumn="0" w:noHBand="1" w:noVBand="1"/>
      </w:tblPr>
      <w:tblGrid>
        <w:gridCol w:w="3267"/>
        <w:gridCol w:w="599"/>
        <w:gridCol w:w="598"/>
        <w:gridCol w:w="598"/>
        <w:gridCol w:w="681"/>
        <w:gridCol w:w="597"/>
        <w:gridCol w:w="682"/>
        <w:gridCol w:w="597"/>
        <w:gridCol w:w="682"/>
        <w:gridCol w:w="596"/>
        <w:gridCol w:w="764"/>
      </w:tblGrid>
      <w:tr>
        <w:trPr/>
        <w:tc>
          <w:tcPr>
            <w:tcW w:w="3531" w:type="dxa"/>
            <w:vMerge w:val="restart"/>
            <w:tcBorders/>
          </w:tcPr>
          <w:p>
            <w:pPr>
              <w:pStyle w:val="style0"/>
              <w:tabs>
                <w:tab w:val="left" w:leader="none" w:pos="1343"/>
              </w:tabs>
              <w:spacing w:lineRule="auto" w:line="360"/>
              <w:rPr/>
            </w:pPr>
            <w:r>
              <w:rPr>
                <w:szCs w:val="24"/>
              </w:rPr>
              <w:t xml:space="preserve">Statements </w:t>
            </w:r>
          </w:p>
        </w:tc>
        <w:tc>
          <w:tcPr>
            <w:tcW w:w="1260" w:type="dxa"/>
            <w:gridSpan w:val="2"/>
            <w:tcBorders/>
          </w:tcPr>
          <w:p>
            <w:pPr>
              <w:pStyle w:val="style0"/>
              <w:tabs>
                <w:tab w:val="left" w:leader="none" w:pos="1343"/>
              </w:tabs>
              <w:spacing w:lineRule="auto" w:line="360"/>
              <w:jc w:val="center"/>
              <w:rPr/>
            </w:pPr>
            <w:r>
              <w:rPr>
                <w:bCs w:val="false"/>
                <w:szCs w:val="24"/>
              </w:rPr>
              <w:t xml:space="preserve">Always </w:t>
            </w:r>
          </w:p>
        </w:tc>
        <w:tc>
          <w:tcPr>
            <w:tcW w:w="1350" w:type="dxa"/>
            <w:gridSpan w:val="2"/>
            <w:tcBorders/>
          </w:tcPr>
          <w:p>
            <w:pPr>
              <w:pStyle w:val="style0"/>
              <w:tabs>
                <w:tab w:val="left" w:leader="none" w:pos="1343"/>
              </w:tabs>
              <w:spacing w:lineRule="auto" w:line="360"/>
              <w:jc w:val="center"/>
              <w:rPr/>
            </w:pPr>
            <w:r>
              <w:t xml:space="preserve">Often </w:t>
            </w:r>
          </w:p>
        </w:tc>
        <w:tc>
          <w:tcPr>
            <w:tcW w:w="1350" w:type="dxa"/>
            <w:gridSpan w:val="2"/>
            <w:tcBorders/>
          </w:tcPr>
          <w:p>
            <w:pPr>
              <w:pStyle w:val="style0"/>
              <w:tabs>
                <w:tab w:val="left" w:leader="none" w:pos="1343"/>
              </w:tabs>
              <w:spacing w:lineRule="auto" w:line="360"/>
              <w:jc w:val="center"/>
              <w:rPr/>
            </w:pPr>
            <w:r>
              <w:rPr>
                <w:szCs w:val="24"/>
              </w:rPr>
              <w:t xml:space="preserve">Sometimes </w:t>
            </w:r>
          </w:p>
        </w:tc>
        <w:tc>
          <w:tcPr>
            <w:tcW w:w="1350" w:type="dxa"/>
            <w:gridSpan w:val="2"/>
            <w:tcBorders/>
          </w:tcPr>
          <w:p>
            <w:pPr>
              <w:pStyle w:val="style0"/>
              <w:tabs>
                <w:tab w:val="left" w:leader="none" w:pos="1343"/>
              </w:tabs>
              <w:spacing w:lineRule="auto" w:line="360"/>
              <w:jc w:val="center"/>
              <w:rPr/>
            </w:pPr>
            <w:r>
              <w:t xml:space="preserve">Rarely </w:t>
            </w:r>
          </w:p>
        </w:tc>
        <w:tc>
          <w:tcPr>
            <w:tcW w:w="1438" w:type="dxa"/>
            <w:gridSpan w:val="2"/>
            <w:tcBorders/>
          </w:tcPr>
          <w:p>
            <w:pPr>
              <w:pStyle w:val="style0"/>
              <w:tabs>
                <w:tab w:val="left" w:leader="none" w:pos="1343"/>
              </w:tabs>
              <w:spacing w:lineRule="auto" w:line="360"/>
              <w:jc w:val="center"/>
              <w:rPr/>
            </w:pPr>
            <w:r>
              <w:rPr>
                <w:szCs w:val="24"/>
              </w:rPr>
              <w:t>Never</w:t>
            </w:r>
          </w:p>
        </w:tc>
      </w:tr>
      <w:tr>
        <w:tblPrEx/>
        <w:trPr>
          <w:trHeight w:val="360" w:hRule="atLeast"/>
        </w:trPr>
        <w:tc>
          <w:tcPr>
            <w:tcW w:w="3531" w:type="dxa"/>
            <w:vMerge w:val="continue"/>
            <w:tcBorders/>
          </w:tcPr>
          <w:p>
            <w:pPr>
              <w:pStyle w:val="style0"/>
              <w:spacing w:lineRule="auto" w:line="360"/>
              <w:rPr>
                <w:b w:val="false"/>
                <w:bCs w:val="false"/>
                <w:szCs w:val="24"/>
              </w:rPr>
            </w:pPr>
          </w:p>
        </w:tc>
        <w:tc>
          <w:tcPr>
            <w:tcW w:w="630" w:type="dxa"/>
            <w:tcBorders/>
          </w:tcPr>
          <w:p>
            <w:pPr>
              <w:pStyle w:val="style0"/>
              <w:tabs>
                <w:tab w:val="left" w:leader="none" w:pos="1343"/>
              </w:tabs>
              <w:spacing w:lineRule="auto" w:line="360"/>
              <w:jc w:val="center"/>
              <w:rPr/>
            </w:pPr>
            <w:r>
              <w:rPr>
                <w:b/>
                <w:szCs w:val="24"/>
              </w:rPr>
              <w:t>F</w:t>
            </w:r>
          </w:p>
        </w:tc>
        <w:tc>
          <w:tcPr>
            <w:tcW w:w="630" w:type="dxa"/>
            <w:tcBorders/>
          </w:tcPr>
          <w:p>
            <w:pPr>
              <w:pStyle w:val="style0"/>
              <w:tabs>
                <w:tab w:val="left" w:leader="none" w:pos="1343"/>
              </w:tabs>
              <w:spacing w:lineRule="auto" w:line="360"/>
              <w:jc w:val="center"/>
              <w:rPr/>
            </w:pPr>
            <w:r>
              <w:rPr>
                <w:b/>
                <w:szCs w:val="24"/>
              </w:rPr>
              <w:t>%</w:t>
            </w:r>
          </w:p>
        </w:tc>
        <w:tc>
          <w:tcPr>
            <w:tcW w:w="630" w:type="dxa"/>
            <w:tcBorders/>
          </w:tcPr>
          <w:p>
            <w:pPr>
              <w:pStyle w:val="style0"/>
              <w:tabs>
                <w:tab w:val="left" w:leader="none" w:pos="1343"/>
              </w:tabs>
              <w:spacing w:lineRule="auto" w:line="360"/>
              <w:jc w:val="center"/>
              <w:rPr/>
            </w:pPr>
            <w:r>
              <w:rPr>
                <w:b/>
                <w:szCs w:val="24"/>
              </w:rPr>
              <w:t>F</w:t>
            </w:r>
          </w:p>
        </w:tc>
        <w:tc>
          <w:tcPr>
            <w:tcW w:w="720" w:type="dxa"/>
            <w:tcBorders/>
          </w:tcPr>
          <w:p>
            <w:pPr>
              <w:pStyle w:val="style0"/>
              <w:tabs>
                <w:tab w:val="left" w:leader="none" w:pos="1343"/>
              </w:tabs>
              <w:spacing w:lineRule="auto" w:line="360"/>
              <w:jc w:val="center"/>
              <w:rPr/>
            </w:pPr>
            <w:r>
              <w:rPr>
                <w:b/>
                <w:szCs w:val="24"/>
              </w:rPr>
              <w:t>%</w:t>
            </w:r>
          </w:p>
        </w:tc>
        <w:tc>
          <w:tcPr>
            <w:tcW w:w="629" w:type="dxa"/>
            <w:tcBorders/>
          </w:tcPr>
          <w:p>
            <w:pPr>
              <w:pStyle w:val="style0"/>
              <w:tabs>
                <w:tab w:val="left" w:leader="none" w:pos="1343"/>
              </w:tabs>
              <w:spacing w:lineRule="auto" w:line="360"/>
              <w:jc w:val="center"/>
              <w:rPr/>
            </w:pPr>
            <w:r>
              <w:rPr>
                <w:b/>
                <w:szCs w:val="24"/>
              </w:rPr>
              <w:t xml:space="preserve">F </w:t>
            </w:r>
          </w:p>
        </w:tc>
        <w:tc>
          <w:tcPr>
            <w:tcW w:w="721" w:type="dxa"/>
            <w:tcBorders/>
          </w:tcPr>
          <w:p>
            <w:pPr>
              <w:pStyle w:val="style0"/>
              <w:tabs>
                <w:tab w:val="left" w:leader="none" w:pos="1343"/>
              </w:tabs>
              <w:spacing w:lineRule="auto" w:line="360"/>
              <w:jc w:val="center"/>
              <w:rPr/>
            </w:pPr>
            <w:r>
              <w:rPr>
                <w:b/>
                <w:szCs w:val="24"/>
              </w:rPr>
              <w:t>%</w:t>
            </w:r>
          </w:p>
        </w:tc>
        <w:tc>
          <w:tcPr>
            <w:tcW w:w="629" w:type="dxa"/>
            <w:tcBorders/>
          </w:tcPr>
          <w:p>
            <w:pPr>
              <w:pStyle w:val="style0"/>
              <w:tabs>
                <w:tab w:val="left" w:leader="none" w:pos="1343"/>
              </w:tabs>
              <w:spacing w:lineRule="auto" w:line="360"/>
              <w:jc w:val="center"/>
              <w:rPr/>
            </w:pPr>
            <w:r>
              <w:rPr>
                <w:b/>
                <w:szCs w:val="24"/>
              </w:rPr>
              <w:t xml:space="preserve">F </w:t>
            </w:r>
          </w:p>
        </w:tc>
        <w:tc>
          <w:tcPr>
            <w:tcW w:w="721" w:type="dxa"/>
            <w:tcBorders/>
          </w:tcPr>
          <w:p>
            <w:pPr>
              <w:pStyle w:val="style0"/>
              <w:tabs>
                <w:tab w:val="left" w:leader="none" w:pos="1343"/>
              </w:tabs>
              <w:spacing w:lineRule="auto" w:line="360"/>
              <w:jc w:val="center"/>
              <w:rPr/>
            </w:pPr>
            <w:r>
              <w:rPr>
                <w:b/>
                <w:szCs w:val="24"/>
              </w:rPr>
              <w:t>%</w:t>
            </w:r>
          </w:p>
        </w:tc>
        <w:tc>
          <w:tcPr>
            <w:tcW w:w="628" w:type="dxa"/>
            <w:tcBorders/>
          </w:tcPr>
          <w:p>
            <w:pPr>
              <w:pStyle w:val="style0"/>
              <w:tabs>
                <w:tab w:val="left" w:leader="none" w:pos="1343"/>
              </w:tabs>
              <w:spacing w:lineRule="auto" w:line="360"/>
              <w:jc w:val="center"/>
              <w:rPr/>
            </w:pPr>
            <w:r>
              <w:rPr>
                <w:b/>
                <w:szCs w:val="24"/>
              </w:rPr>
              <w:t xml:space="preserve">F </w:t>
            </w:r>
          </w:p>
        </w:tc>
        <w:tc>
          <w:tcPr>
            <w:tcW w:w="810" w:type="dxa"/>
            <w:tcBorders/>
          </w:tcPr>
          <w:p>
            <w:pPr>
              <w:pStyle w:val="style0"/>
              <w:tabs>
                <w:tab w:val="left" w:leader="none" w:pos="1343"/>
              </w:tabs>
              <w:spacing w:lineRule="auto" w:line="360"/>
              <w:jc w:val="center"/>
              <w:rPr/>
            </w:pPr>
            <w:r>
              <w:rPr>
                <w:b/>
                <w:szCs w:val="24"/>
              </w:rPr>
              <w:t>%</w:t>
            </w:r>
          </w:p>
        </w:tc>
      </w:tr>
      <w:tr>
        <w:tblPrEx/>
        <w:trPr/>
        <w:tc>
          <w:tcPr>
            <w:tcW w:w="3531" w:type="dxa"/>
            <w:tcBorders/>
          </w:tcPr>
          <w:p>
            <w:pPr>
              <w:pStyle w:val="style4105"/>
              <w:spacing w:lineRule="auto" w:line="360"/>
              <w:jc w:val="both"/>
              <w:rPr>
                <w:b w:val="false"/>
              </w:rPr>
            </w:pPr>
            <w:r>
              <w:rPr>
                <w:b w:val="false"/>
              </w:rPr>
              <w:t xml:space="preserve">Manual punishment </w:t>
            </w:r>
          </w:p>
        </w:tc>
        <w:tc>
          <w:tcPr>
            <w:tcW w:w="630" w:type="dxa"/>
            <w:tcBorders/>
          </w:tcPr>
          <w:p>
            <w:pPr>
              <w:pStyle w:val="style0"/>
              <w:spacing w:lineRule="auto" w:line="360"/>
              <w:jc w:val="center"/>
              <w:rPr>
                <w:szCs w:val="24"/>
              </w:rPr>
            </w:pPr>
            <w:r>
              <w:rPr>
                <w:szCs w:val="24"/>
              </w:rPr>
              <w:t>3</w:t>
            </w:r>
          </w:p>
        </w:tc>
        <w:tc>
          <w:tcPr>
            <w:tcW w:w="630" w:type="dxa"/>
            <w:tcBorders/>
          </w:tcPr>
          <w:p>
            <w:pPr>
              <w:pStyle w:val="style0"/>
              <w:spacing w:lineRule="auto" w:line="360"/>
              <w:jc w:val="center"/>
              <w:rPr>
                <w:szCs w:val="24"/>
              </w:rPr>
            </w:pPr>
            <w:r>
              <w:rPr>
                <w:szCs w:val="24"/>
              </w:rPr>
              <w:t>7.0</w:t>
            </w:r>
          </w:p>
        </w:tc>
        <w:tc>
          <w:tcPr>
            <w:tcW w:w="630" w:type="dxa"/>
            <w:tcBorders/>
          </w:tcPr>
          <w:p>
            <w:pPr>
              <w:pStyle w:val="style0"/>
              <w:spacing w:lineRule="auto" w:line="360"/>
              <w:jc w:val="center"/>
              <w:rPr>
                <w:szCs w:val="24"/>
              </w:rPr>
            </w:pPr>
            <w:r>
              <w:rPr>
                <w:szCs w:val="24"/>
              </w:rPr>
              <w:t>23</w:t>
            </w:r>
          </w:p>
        </w:tc>
        <w:tc>
          <w:tcPr>
            <w:tcW w:w="720" w:type="dxa"/>
            <w:tcBorders/>
          </w:tcPr>
          <w:p>
            <w:pPr>
              <w:pStyle w:val="style0"/>
              <w:spacing w:lineRule="auto" w:line="360"/>
              <w:jc w:val="center"/>
              <w:rPr>
                <w:szCs w:val="24"/>
              </w:rPr>
            </w:pPr>
            <w:r>
              <w:rPr>
                <w:szCs w:val="24"/>
              </w:rPr>
              <w:t>53.5</w:t>
            </w:r>
          </w:p>
        </w:tc>
        <w:tc>
          <w:tcPr>
            <w:tcW w:w="629" w:type="dxa"/>
            <w:tcBorders/>
          </w:tcPr>
          <w:p>
            <w:pPr>
              <w:pStyle w:val="style0"/>
              <w:spacing w:lineRule="auto" w:line="360"/>
              <w:jc w:val="center"/>
              <w:rPr>
                <w:szCs w:val="24"/>
              </w:rPr>
            </w:pPr>
            <w:r>
              <w:rPr>
                <w:szCs w:val="24"/>
              </w:rPr>
              <w:t>5</w:t>
            </w:r>
          </w:p>
        </w:tc>
        <w:tc>
          <w:tcPr>
            <w:tcW w:w="721" w:type="dxa"/>
            <w:tcBorders/>
          </w:tcPr>
          <w:p>
            <w:pPr>
              <w:pStyle w:val="style0"/>
              <w:spacing w:lineRule="auto" w:line="360"/>
              <w:jc w:val="center"/>
              <w:rPr>
                <w:szCs w:val="24"/>
              </w:rPr>
            </w:pPr>
            <w:r>
              <w:rPr>
                <w:szCs w:val="24"/>
              </w:rPr>
              <w:t>11.6</w:t>
            </w:r>
          </w:p>
        </w:tc>
        <w:tc>
          <w:tcPr>
            <w:tcW w:w="629" w:type="dxa"/>
            <w:tcBorders/>
          </w:tcPr>
          <w:p>
            <w:pPr>
              <w:pStyle w:val="style0"/>
              <w:spacing w:lineRule="auto" w:line="360"/>
              <w:jc w:val="center"/>
              <w:rPr>
                <w:szCs w:val="24"/>
              </w:rPr>
            </w:pPr>
            <w:r>
              <w:rPr>
                <w:szCs w:val="24"/>
              </w:rPr>
              <w:t>8</w:t>
            </w:r>
          </w:p>
        </w:tc>
        <w:tc>
          <w:tcPr>
            <w:tcW w:w="721" w:type="dxa"/>
            <w:tcBorders/>
          </w:tcPr>
          <w:p>
            <w:pPr>
              <w:pStyle w:val="style0"/>
              <w:spacing w:lineRule="auto" w:line="360"/>
              <w:jc w:val="center"/>
              <w:rPr>
                <w:szCs w:val="24"/>
              </w:rPr>
            </w:pPr>
            <w:r>
              <w:rPr>
                <w:szCs w:val="24"/>
              </w:rPr>
              <w:t>18.6</w:t>
            </w:r>
          </w:p>
        </w:tc>
        <w:tc>
          <w:tcPr>
            <w:tcW w:w="628" w:type="dxa"/>
            <w:tcBorders/>
          </w:tcPr>
          <w:p>
            <w:pPr>
              <w:pStyle w:val="style0"/>
              <w:spacing w:lineRule="auto" w:line="360"/>
              <w:jc w:val="center"/>
              <w:rPr>
                <w:szCs w:val="24"/>
              </w:rPr>
            </w:pPr>
            <w:r>
              <w:rPr>
                <w:szCs w:val="24"/>
              </w:rPr>
              <w:t>4</w:t>
            </w:r>
          </w:p>
        </w:tc>
        <w:tc>
          <w:tcPr>
            <w:tcW w:w="810" w:type="dxa"/>
            <w:tcBorders/>
          </w:tcPr>
          <w:p>
            <w:pPr>
              <w:pStyle w:val="style0"/>
              <w:spacing w:lineRule="auto" w:line="360"/>
              <w:jc w:val="center"/>
              <w:rPr>
                <w:szCs w:val="24"/>
              </w:rPr>
            </w:pPr>
            <w:r>
              <w:rPr>
                <w:szCs w:val="24"/>
              </w:rPr>
              <w:t>9.3</w:t>
            </w:r>
          </w:p>
        </w:tc>
      </w:tr>
      <w:tr>
        <w:tblPrEx/>
        <w:trPr>
          <w:trHeight w:val="89" w:hRule="atLeast"/>
        </w:trPr>
        <w:tc>
          <w:tcPr>
            <w:tcW w:w="3531" w:type="dxa"/>
            <w:tcBorders/>
          </w:tcPr>
          <w:p>
            <w:pPr>
              <w:pStyle w:val="style4105"/>
              <w:spacing w:lineRule="auto" w:line="360"/>
              <w:jc w:val="both"/>
              <w:rPr>
                <w:b w:val="false"/>
              </w:rPr>
            </w:pPr>
            <w:r>
              <w:rPr>
                <w:b w:val="false"/>
              </w:rPr>
              <w:t xml:space="preserve">Corporal punishment </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1</w:t>
            </w:r>
          </w:p>
        </w:tc>
        <w:tc>
          <w:tcPr>
            <w:tcW w:w="720" w:type="dxa"/>
            <w:tcBorders/>
          </w:tcPr>
          <w:p>
            <w:pPr>
              <w:pStyle w:val="style0"/>
              <w:spacing w:lineRule="auto" w:line="360"/>
              <w:jc w:val="center"/>
              <w:rPr>
                <w:szCs w:val="24"/>
              </w:rPr>
            </w:pPr>
            <w:r>
              <w:rPr>
                <w:szCs w:val="24"/>
              </w:rPr>
              <w:t>2.3</w:t>
            </w:r>
          </w:p>
        </w:tc>
        <w:tc>
          <w:tcPr>
            <w:tcW w:w="629" w:type="dxa"/>
            <w:tcBorders/>
          </w:tcPr>
          <w:p>
            <w:pPr>
              <w:pStyle w:val="style0"/>
              <w:spacing w:lineRule="auto" w:line="360"/>
              <w:jc w:val="center"/>
              <w:rPr>
                <w:szCs w:val="24"/>
              </w:rPr>
            </w:pPr>
            <w:r>
              <w:rPr>
                <w:szCs w:val="24"/>
              </w:rPr>
              <w:t>2</w:t>
            </w:r>
          </w:p>
        </w:tc>
        <w:tc>
          <w:tcPr>
            <w:tcW w:w="721" w:type="dxa"/>
            <w:tcBorders/>
          </w:tcPr>
          <w:p>
            <w:pPr>
              <w:pStyle w:val="style0"/>
              <w:spacing w:lineRule="auto" w:line="360"/>
              <w:jc w:val="center"/>
              <w:rPr>
                <w:szCs w:val="24"/>
              </w:rPr>
            </w:pPr>
            <w:r>
              <w:rPr>
                <w:szCs w:val="24"/>
              </w:rPr>
              <w:t>4.7</w:t>
            </w:r>
          </w:p>
        </w:tc>
        <w:tc>
          <w:tcPr>
            <w:tcW w:w="629" w:type="dxa"/>
            <w:tcBorders/>
          </w:tcPr>
          <w:p>
            <w:pPr>
              <w:pStyle w:val="style0"/>
              <w:spacing w:lineRule="auto" w:line="360"/>
              <w:jc w:val="center"/>
              <w:rPr>
                <w:szCs w:val="24"/>
              </w:rPr>
            </w:pPr>
            <w:r>
              <w:rPr>
                <w:szCs w:val="24"/>
              </w:rPr>
              <w:t>7</w:t>
            </w:r>
          </w:p>
        </w:tc>
        <w:tc>
          <w:tcPr>
            <w:tcW w:w="721" w:type="dxa"/>
            <w:tcBorders/>
          </w:tcPr>
          <w:p>
            <w:pPr>
              <w:pStyle w:val="style0"/>
              <w:spacing w:lineRule="auto" w:line="360"/>
              <w:jc w:val="center"/>
              <w:rPr>
                <w:szCs w:val="24"/>
              </w:rPr>
            </w:pPr>
            <w:r>
              <w:rPr>
                <w:szCs w:val="24"/>
              </w:rPr>
              <w:t>16.3</w:t>
            </w:r>
          </w:p>
        </w:tc>
        <w:tc>
          <w:tcPr>
            <w:tcW w:w="628" w:type="dxa"/>
            <w:tcBorders/>
          </w:tcPr>
          <w:p>
            <w:pPr>
              <w:pStyle w:val="style0"/>
              <w:spacing w:lineRule="auto" w:line="360"/>
              <w:jc w:val="center"/>
              <w:rPr>
                <w:szCs w:val="24"/>
              </w:rPr>
            </w:pPr>
            <w:r>
              <w:rPr>
                <w:szCs w:val="24"/>
              </w:rPr>
              <w:t>33</w:t>
            </w:r>
          </w:p>
        </w:tc>
        <w:tc>
          <w:tcPr>
            <w:tcW w:w="810" w:type="dxa"/>
            <w:tcBorders/>
          </w:tcPr>
          <w:p>
            <w:pPr>
              <w:pStyle w:val="style0"/>
              <w:spacing w:lineRule="auto" w:line="360"/>
              <w:jc w:val="center"/>
              <w:rPr>
                <w:szCs w:val="24"/>
              </w:rPr>
            </w:pPr>
            <w:r>
              <w:rPr>
                <w:szCs w:val="24"/>
              </w:rPr>
              <w:t>76.7</w:t>
            </w:r>
          </w:p>
        </w:tc>
      </w:tr>
      <w:tr>
        <w:tblPrEx/>
        <w:trPr>
          <w:trHeight w:val="170" w:hRule="atLeast"/>
        </w:trPr>
        <w:tc>
          <w:tcPr>
            <w:tcW w:w="3531" w:type="dxa"/>
            <w:tcBorders/>
          </w:tcPr>
          <w:p>
            <w:pPr>
              <w:pStyle w:val="style4105"/>
              <w:spacing w:lineRule="auto" w:line="360"/>
              <w:jc w:val="both"/>
              <w:rPr>
                <w:b w:val="false"/>
              </w:rPr>
            </w:pPr>
            <w:r>
              <w:rPr>
                <w:b w:val="false"/>
              </w:rPr>
              <w:t xml:space="preserve">Suspension </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3</w:t>
            </w:r>
          </w:p>
        </w:tc>
        <w:tc>
          <w:tcPr>
            <w:tcW w:w="720" w:type="dxa"/>
            <w:tcBorders/>
          </w:tcPr>
          <w:p>
            <w:pPr>
              <w:pStyle w:val="style0"/>
              <w:spacing w:lineRule="auto" w:line="360"/>
              <w:jc w:val="center"/>
              <w:rPr>
                <w:szCs w:val="24"/>
              </w:rPr>
            </w:pPr>
            <w:r>
              <w:rPr>
                <w:szCs w:val="24"/>
              </w:rPr>
              <w:t>7.0</w:t>
            </w:r>
          </w:p>
        </w:tc>
        <w:tc>
          <w:tcPr>
            <w:tcW w:w="629" w:type="dxa"/>
            <w:tcBorders/>
          </w:tcPr>
          <w:p>
            <w:pPr>
              <w:pStyle w:val="style0"/>
              <w:spacing w:lineRule="auto" w:line="360"/>
              <w:jc w:val="center"/>
              <w:rPr>
                <w:szCs w:val="24"/>
              </w:rPr>
            </w:pPr>
            <w:r>
              <w:rPr>
                <w:szCs w:val="24"/>
              </w:rPr>
              <w:t>23</w:t>
            </w:r>
          </w:p>
        </w:tc>
        <w:tc>
          <w:tcPr>
            <w:tcW w:w="721" w:type="dxa"/>
            <w:tcBorders/>
          </w:tcPr>
          <w:p>
            <w:pPr>
              <w:pStyle w:val="style0"/>
              <w:spacing w:lineRule="auto" w:line="360"/>
              <w:jc w:val="center"/>
              <w:rPr>
                <w:szCs w:val="24"/>
              </w:rPr>
            </w:pPr>
            <w:r>
              <w:rPr>
                <w:szCs w:val="24"/>
              </w:rPr>
              <w:t>53.5</w:t>
            </w:r>
          </w:p>
        </w:tc>
        <w:tc>
          <w:tcPr>
            <w:tcW w:w="629" w:type="dxa"/>
            <w:tcBorders/>
          </w:tcPr>
          <w:p>
            <w:pPr>
              <w:pStyle w:val="style0"/>
              <w:spacing w:lineRule="auto" w:line="360"/>
              <w:jc w:val="center"/>
              <w:rPr>
                <w:szCs w:val="24"/>
              </w:rPr>
            </w:pPr>
            <w:r>
              <w:rPr>
                <w:szCs w:val="24"/>
              </w:rPr>
              <w:t>5</w:t>
            </w:r>
          </w:p>
        </w:tc>
        <w:tc>
          <w:tcPr>
            <w:tcW w:w="721" w:type="dxa"/>
            <w:tcBorders/>
          </w:tcPr>
          <w:p>
            <w:pPr>
              <w:pStyle w:val="style0"/>
              <w:spacing w:lineRule="auto" w:line="360"/>
              <w:jc w:val="center"/>
              <w:rPr>
                <w:szCs w:val="24"/>
              </w:rPr>
            </w:pPr>
            <w:r>
              <w:rPr>
                <w:szCs w:val="24"/>
              </w:rPr>
              <w:t>11.6</w:t>
            </w:r>
          </w:p>
        </w:tc>
        <w:tc>
          <w:tcPr>
            <w:tcW w:w="628" w:type="dxa"/>
            <w:tcBorders/>
          </w:tcPr>
          <w:p>
            <w:pPr>
              <w:pStyle w:val="style0"/>
              <w:spacing w:lineRule="auto" w:line="360"/>
              <w:jc w:val="center"/>
              <w:rPr>
                <w:szCs w:val="24"/>
              </w:rPr>
            </w:pPr>
            <w:r>
              <w:rPr>
                <w:szCs w:val="24"/>
              </w:rPr>
              <w:t>12</w:t>
            </w:r>
          </w:p>
        </w:tc>
        <w:tc>
          <w:tcPr>
            <w:tcW w:w="810" w:type="dxa"/>
            <w:tcBorders/>
          </w:tcPr>
          <w:p>
            <w:pPr>
              <w:pStyle w:val="style0"/>
              <w:spacing w:lineRule="auto" w:line="360"/>
              <w:jc w:val="center"/>
              <w:rPr>
                <w:szCs w:val="24"/>
              </w:rPr>
            </w:pPr>
            <w:r>
              <w:rPr>
                <w:szCs w:val="24"/>
              </w:rPr>
              <w:t>28.0</w:t>
            </w:r>
          </w:p>
        </w:tc>
      </w:tr>
      <w:tr>
        <w:tblPrEx/>
        <w:trPr>
          <w:trHeight w:val="170" w:hRule="atLeast"/>
        </w:trPr>
        <w:tc>
          <w:tcPr>
            <w:tcW w:w="3531" w:type="dxa"/>
            <w:tcBorders/>
          </w:tcPr>
          <w:p>
            <w:pPr>
              <w:pStyle w:val="style4105"/>
              <w:spacing w:lineRule="auto" w:line="360"/>
              <w:jc w:val="both"/>
              <w:rPr>
                <w:b w:val="false"/>
              </w:rPr>
            </w:pPr>
            <w:r>
              <w:rPr>
                <w:b w:val="false"/>
              </w:rPr>
              <w:t>Detention in police station</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3</w:t>
            </w:r>
          </w:p>
        </w:tc>
        <w:tc>
          <w:tcPr>
            <w:tcW w:w="720" w:type="dxa"/>
            <w:tcBorders/>
          </w:tcPr>
          <w:p>
            <w:pPr>
              <w:pStyle w:val="style0"/>
              <w:spacing w:lineRule="auto" w:line="360"/>
              <w:jc w:val="center"/>
              <w:rPr>
                <w:szCs w:val="24"/>
              </w:rPr>
            </w:pPr>
            <w:r>
              <w:rPr>
                <w:szCs w:val="24"/>
              </w:rPr>
              <w:t>7.0</w:t>
            </w:r>
          </w:p>
        </w:tc>
        <w:tc>
          <w:tcPr>
            <w:tcW w:w="629" w:type="dxa"/>
            <w:tcBorders/>
          </w:tcPr>
          <w:p>
            <w:pPr>
              <w:pStyle w:val="style0"/>
              <w:spacing w:lineRule="auto" w:line="360"/>
              <w:jc w:val="center"/>
              <w:rPr>
                <w:szCs w:val="24"/>
              </w:rPr>
            </w:pPr>
            <w:r>
              <w:rPr>
                <w:szCs w:val="24"/>
              </w:rPr>
              <w:t>21</w:t>
            </w:r>
          </w:p>
        </w:tc>
        <w:tc>
          <w:tcPr>
            <w:tcW w:w="721" w:type="dxa"/>
            <w:tcBorders/>
          </w:tcPr>
          <w:p>
            <w:pPr>
              <w:pStyle w:val="style0"/>
              <w:spacing w:lineRule="auto" w:line="360"/>
              <w:jc w:val="center"/>
              <w:rPr>
                <w:szCs w:val="24"/>
              </w:rPr>
            </w:pPr>
            <w:r>
              <w:rPr>
                <w:szCs w:val="24"/>
              </w:rPr>
              <w:t>48.8</w:t>
            </w:r>
          </w:p>
        </w:tc>
        <w:tc>
          <w:tcPr>
            <w:tcW w:w="629" w:type="dxa"/>
            <w:tcBorders/>
          </w:tcPr>
          <w:p>
            <w:pPr>
              <w:pStyle w:val="style0"/>
              <w:spacing w:lineRule="auto" w:line="360"/>
              <w:jc w:val="center"/>
              <w:rPr>
                <w:szCs w:val="24"/>
              </w:rPr>
            </w:pPr>
            <w:r>
              <w:rPr>
                <w:szCs w:val="24"/>
              </w:rPr>
              <w:t>8</w:t>
            </w:r>
          </w:p>
        </w:tc>
        <w:tc>
          <w:tcPr>
            <w:tcW w:w="721" w:type="dxa"/>
            <w:tcBorders/>
          </w:tcPr>
          <w:p>
            <w:pPr>
              <w:pStyle w:val="style0"/>
              <w:spacing w:lineRule="auto" w:line="360"/>
              <w:jc w:val="center"/>
              <w:rPr>
                <w:szCs w:val="24"/>
              </w:rPr>
            </w:pPr>
            <w:r>
              <w:rPr>
                <w:szCs w:val="24"/>
              </w:rPr>
              <w:t>18.6</w:t>
            </w:r>
          </w:p>
        </w:tc>
        <w:tc>
          <w:tcPr>
            <w:tcW w:w="628" w:type="dxa"/>
            <w:tcBorders/>
          </w:tcPr>
          <w:p>
            <w:pPr>
              <w:pStyle w:val="style0"/>
              <w:spacing w:lineRule="auto" w:line="360"/>
              <w:jc w:val="center"/>
              <w:rPr>
                <w:szCs w:val="24"/>
              </w:rPr>
            </w:pPr>
            <w:r>
              <w:rPr>
                <w:szCs w:val="24"/>
              </w:rPr>
              <w:t>11</w:t>
            </w:r>
          </w:p>
        </w:tc>
        <w:tc>
          <w:tcPr>
            <w:tcW w:w="810" w:type="dxa"/>
            <w:tcBorders/>
          </w:tcPr>
          <w:p>
            <w:pPr>
              <w:pStyle w:val="style0"/>
              <w:spacing w:lineRule="auto" w:line="360"/>
              <w:jc w:val="center"/>
              <w:rPr>
                <w:szCs w:val="24"/>
              </w:rPr>
            </w:pPr>
            <w:r>
              <w:rPr>
                <w:szCs w:val="24"/>
              </w:rPr>
              <w:t>25.6</w:t>
            </w:r>
          </w:p>
        </w:tc>
      </w:tr>
    </w:tbl>
    <w:p>
      <w:pPr>
        <w:pStyle w:val="style0"/>
        <w:spacing w:after="200" w:lineRule="auto" w:line="276"/>
        <w:jc w:val="left"/>
        <w:rPr>
          <w:b/>
          <w:szCs w:val="24"/>
          <w:shd w:val="clear" w:color="auto" w:fill="ffffff"/>
        </w:rPr>
      </w:pPr>
      <w:r>
        <w:rPr>
          <w:b/>
          <w:szCs w:val="24"/>
          <w:shd w:val="clear" w:color="auto" w:fill="ffffff"/>
        </w:rPr>
        <w:t>N=</w:t>
      </w:r>
      <w:r>
        <w:rPr>
          <w:b/>
          <w:szCs w:val="24"/>
          <w:shd w:val="clear" w:color="auto" w:fill="ffffff"/>
        </w:rPr>
        <w:t>43</w:t>
      </w:r>
    </w:p>
    <w:p>
      <w:pPr>
        <w:pStyle w:val="style0"/>
        <w:rPr>
          <w:szCs w:val="24"/>
        </w:rPr>
      </w:pPr>
      <w:r>
        <w:t xml:space="preserve">Findings show that 53.5% of the teachers indicated that manual punishment are common in the schools, 76.7% indicted that corporal punishment is never practiced in the schools, </w:t>
      </w:r>
      <w:r>
        <w:t xml:space="preserve">53.5% indicated that pupils are suspended sometimes, 48.8% indicated that indiscipline pupils are sometimes detained in police station.  This implies that the schools have adhered with the government directive of withdrawing corporal punishment in schools and rather seek for alternative strategies like manual punishment to deal with pupils who misbehave at school.  Findings concur with </w:t>
      </w:r>
      <w:r>
        <w:rPr>
          <w:szCs w:val="24"/>
        </w:rPr>
        <w:t>Koereng</w:t>
      </w:r>
      <w:r>
        <w:rPr>
          <w:szCs w:val="24"/>
        </w:rPr>
        <w:t xml:space="preserve"> (2014) that head teachers deal with indiscipline pupils through administering various forms of punishments including suspension or expulsion.</w:t>
      </w:r>
    </w:p>
    <w:p>
      <w:pPr>
        <w:pStyle w:val="style0"/>
        <w:rPr>
          <w:szCs w:val="24"/>
        </w:rPr>
      </w:pPr>
    </w:p>
    <w:p>
      <w:pPr>
        <w:pStyle w:val="style0"/>
        <w:rPr>
          <w:szCs w:val="24"/>
        </w:rPr>
      </w:pPr>
      <w:r>
        <w:rPr>
          <w:szCs w:val="24"/>
        </w:rPr>
        <w:t xml:space="preserve">Teachers were further asked to explain why the school administration decides to administer each of the listed punishments. Findings are shown </w:t>
      </w:r>
      <w:r>
        <w:rPr>
          <w:szCs w:val="24"/>
        </w:rPr>
        <w:t>in Table 4.10.</w:t>
      </w:r>
    </w:p>
    <w:bookmarkStart w:id="254" w:name="_Toc107398761"/>
    <w:bookmarkStart w:id="255" w:name="_Toc115644839"/>
    <w:p>
      <w:pPr>
        <w:pStyle w:val="style2"/>
        <w:rPr/>
      </w:pPr>
      <w:r>
        <w:t>Table 4.10: Reasons for Punishment</w:t>
      </w:r>
      <w:bookmarkEnd w:id="254"/>
      <w:bookmarkEnd w:id="255"/>
    </w:p>
    <w:tbl>
      <w:tblPr>
        <w:tblStyle w:val="style4177"/>
        <w:tblW w:w="0" w:type="auto"/>
        <w:tblLook w:val="06A0" w:firstRow="1" w:lastRow="0" w:firstColumn="1" w:lastColumn="0" w:noHBand="1" w:noVBand="1"/>
      </w:tblPr>
      <w:tblGrid>
        <w:gridCol w:w="4843"/>
        <w:gridCol w:w="1826"/>
        <w:gridCol w:w="2333"/>
      </w:tblGrid>
      <w:tr>
        <w:trPr/>
        <w:tc>
          <w:tcPr>
            <w:tcW w:w="5238" w:type="dxa"/>
            <w:tcBorders/>
          </w:tcPr>
          <w:p>
            <w:pPr>
              <w:pStyle w:val="style4105"/>
              <w:spacing w:lineRule="auto" w:line="360"/>
              <w:jc w:val="both"/>
              <w:rPr/>
            </w:pPr>
            <w:r>
              <w:t>Reasons why administration  decides to administer  punishments</w:t>
            </w:r>
          </w:p>
        </w:tc>
        <w:tc>
          <w:tcPr>
            <w:tcW w:w="1890" w:type="dxa"/>
            <w:tcBorders/>
          </w:tcPr>
          <w:p>
            <w:pPr>
              <w:pStyle w:val="style4105"/>
              <w:spacing w:lineRule="auto" w:line="360"/>
              <w:jc w:val="both"/>
              <w:rPr/>
            </w:pPr>
            <w:r>
              <w:t xml:space="preserve">Frequency </w:t>
            </w:r>
          </w:p>
        </w:tc>
        <w:tc>
          <w:tcPr>
            <w:tcW w:w="2448" w:type="dxa"/>
            <w:tcBorders/>
          </w:tcPr>
          <w:p>
            <w:pPr>
              <w:pStyle w:val="style4105"/>
              <w:spacing w:lineRule="auto" w:line="360"/>
              <w:jc w:val="both"/>
              <w:rPr/>
            </w:pPr>
            <w:r>
              <w:t xml:space="preserve">Percentage </w:t>
            </w:r>
          </w:p>
        </w:tc>
      </w:tr>
      <w:tr>
        <w:tblPrEx/>
        <w:trPr/>
        <w:tc>
          <w:tcPr>
            <w:tcW w:w="5238" w:type="dxa"/>
            <w:tcBorders/>
          </w:tcPr>
          <w:p>
            <w:pPr>
              <w:pStyle w:val="style4105"/>
              <w:spacing w:lineRule="auto" w:line="360"/>
              <w:jc w:val="both"/>
              <w:rPr>
                <w:b w:val="false"/>
              </w:rPr>
            </w:pPr>
            <w:r>
              <w:rPr>
                <w:b w:val="false"/>
              </w:rPr>
              <w:t>The frequency of involvement in a punishment</w:t>
            </w:r>
          </w:p>
        </w:tc>
        <w:tc>
          <w:tcPr>
            <w:tcW w:w="1890" w:type="dxa"/>
            <w:tcBorders/>
          </w:tcPr>
          <w:p>
            <w:pPr>
              <w:pStyle w:val="style4105"/>
              <w:spacing w:lineRule="auto" w:line="360"/>
              <w:jc w:val="center"/>
              <w:rPr/>
            </w:pPr>
            <w:r>
              <w:t>32</w:t>
            </w:r>
          </w:p>
        </w:tc>
        <w:tc>
          <w:tcPr>
            <w:tcW w:w="2448" w:type="dxa"/>
            <w:tcBorders/>
          </w:tcPr>
          <w:p>
            <w:pPr>
              <w:pStyle w:val="style4105"/>
              <w:spacing w:lineRule="auto" w:line="360"/>
              <w:jc w:val="center"/>
              <w:rPr/>
            </w:pPr>
            <w:r>
              <w:t>74.4</w:t>
            </w:r>
          </w:p>
        </w:tc>
      </w:tr>
      <w:tr>
        <w:tblPrEx/>
        <w:trPr/>
        <w:tc>
          <w:tcPr>
            <w:tcW w:w="5238" w:type="dxa"/>
            <w:tcBorders/>
          </w:tcPr>
          <w:p>
            <w:pPr>
              <w:pStyle w:val="style4105"/>
              <w:spacing w:lineRule="auto" w:line="360"/>
              <w:jc w:val="both"/>
              <w:rPr>
                <w:b w:val="false"/>
              </w:rPr>
            </w:pPr>
            <w:r>
              <w:rPr>
                <w:b w:val="false"/>
              </w:rPr>
              <w:t xml:space="preserve">The degree of the disciplinary case that the pupil is involved in </w:t>
            </w:r>
          </w:p>
        </w:tc>
        <w:tc>
          <w:tcPr>
            <w:tcW w:w="1890" w:type="dxa"/>
            <w:tcBorders/>
          </w:tcPr>
          <w:p>
            <w:pPr>
              <w:pStyle w:val="style4105"/>
              <w:spacing w:lineRule="auto" w:line="360"/>
              <w:jc w:val="center"/>
              <w:rPr/>
            </w:pPr>
            <w:r>
              <w:t>26</w:t>
            </w:r>
          </w:p>
        </w:tc>
        <w:tc>
          <w:tcPr>
            <w:tcW w:w="2448" w:type="dxa"/>
            <w:tcBorders/>
          </w:tcPr>
          <w:p>
            <w:pPr>
              <w:pStyle w:val="style4105"/>
              <w:spacing w:lineRule="auto" w:line="360"/>
              <w:jc w:val="center"/>
              <w:rPr/>
            </w:pPr>
            <w:r>
              <w:t>60.5</w:t>
            </w:r>
          </w:p>
        </w:tc>
      </w:tr>
      <w:tr>
        <w:tblPrEx/>
        <w:trPr/>
        <w:tc>
          <w:tcPr>
            <w:tcW w:w="5238" w:type="dxa"/>
            <w:tcBorders/>
          </w:tcPr>
          <w:p>
            <w:pPr>
              <w:pStyle w:val="style4105"/>
              <w:spacing w:lineRule="auto" w:line="360"/>
              <w:jc w:val="both"/>
              <w:rPr>
                <w:b w:val="false"/>
              </w:rPr>
            </w:pPr>
            <w:r>
              <w:rPr>
                <w:b w:val="false"/>
              </w:rPr>
              <w:t>The damage caused by the disciplinary case</w:t>
            </w:r>
          </w:p>
        </w:tc>
        <w:tc>
          <w:tcPr>
            <w:tcW w:w="1890" w:type="dxa"/>
            <w:tcBorders/>
          </w:tcPr>
          <w:p>
            <w:pPr>
              <w:pStyle w:val="style4105"/>
              <w:spacing w:lineRule="auto" w:line="360"/>
              <w:jc w:val="center"/>
              <w:rPr/>
            </w:pPr>
            <w:r>
              <w:t>14</w:t>
            </w:r>
          </w:p>
        </w:tc>
        <w:tc>
          <w:tcPr>
            <w:tcW w:w="2448" w:type="dxa"/>
            <w:tcBorders/>
          </w:tcPr>
          <w:p>
            <w:pPr>
              <w:pStyle w:val="style4105"/>
              <w:spacing w:lineRule="auto" w:line="360"/>
              <w:jc w:val="center"/>
              <w:rPr/>
            </w:pPr>
            <w:r>
              <w:t>32.6</w:t>
            </w:r>
          </w:p>
        </w:tc>
      </w:tr>
      <w:tr>
        <w:tblPrEx/>
        <w:trPr/>
        <w:tc>
          <w:tcPr>
            <w:tcW w:w="5238" w:type="dxa"/>
            <w:tcBorders>
              <w:bottom w:val="single" w:sz="4" w:space="0" w:color="auto"/>
            </w:tcBorders>
          </w:tcPr>
          <w:p>
            <w:pPr>
              <w:pStyle w:val="style4105"/>
              <w:spacing w:lineRule="auto" w:line="360"/>
              <w:jc w:val="both"/>
              <w:rPr>
                <w:b w:val="false"/>
              </w:rPr>
            </w:pPr>
            <w:r>
              <w:rPr>
                <w:b w:val="false"/>
              </w:rPr>
              <w:t xml:space="preserve">Pupils’ willingness to change behavior </w:t>
            </w:r>
          </w:p>
        </w:tc>
        <w:tc>
          <w:tcPr>
            <w:tcW w:w="1890" w:type="dxa"/>
            <w:tcBorders>
              <w:bottom w:val="single" w:sz="4" w:space="0" w:color="auto"/>
            </w:tcBorders>
          </w:tcPr>
          <w:p>
            <w:pPr>
              <w:pStyle w:val="style4105"/>
              <w:spacing w:lineRule="auto" w:line="360"/>
              <w:jc w:val="center"/>
              <w:rPr/>
            </w:pPr>
            <w:r>
              <w:t>18</w:t>
            </w:r>
          </w:p>
        </w:tc>
        <w:tc>
          <w:tcPr>
            <w:tcW w:w="2448" w:type="dxa"/>
            <w:tcBorders>
              <w:bottom w:val="single" w:sz="4" w:space="0" w:color="auto"/>
            </w:tcBorders>
          </w:tcPr>
          <w:p>
            <w:pPr>
              <w:pStyle w:val="style4105"/>
              <w:spacing w:lineRule="auto" w:line="360"/>
              <w:jc w:val="center"/>
              <w:rPr/>
            </w:pPr>
            <w:r>
              <w:t>42.0</w:t>
            </w:r>
          </w:p>
        </w:tc>
      </w:tr>
      <w:tr>
        <w:tblPrEx/>
        <w:trPr/>
        <w:tc>
          <w:tcPr>
            <w:tcW w:w="9576" w:type="dxa"/>
            <w:gridSpan w:val="3"/>
            <w:tcBorders>
              <w:top w:val="single" w:sz="4" w:space="0" w:color="auto"/>
            </w:tcBorders>
          </w:tcPr>
          <w:p>
            <w:pPr>
              <w:pStyle w:val="style4105"/>
              <w:spacing w:lineRule="auto" w:line="360"/>
              <w:jc w:val="both"/>
              <w:rPr/>
            </w:pPr>
            <w:r>
              <w:t>N=43</w:t>
            </w:r>
          </w:p>
        </w:tc>
      </w:tr>
    </w:tbl>
    <w:p>
      <w:pPr>
        <w:pStyle w:val="style0"/>
        <w:rPr>
          <w:szCs w:val="24"/>
        </w:rPr>
      </w:pPr>
    </w:p>
    <w:p>
      <w:pPr>
        <w:pStyle w:val="style0"/>
        <w:rPr/>
      </w:pPr>
      <w:r>
        <w:t xml:space="preserve">Findings show that majority of the teachers’74.4% opined that the school administrators decide on the punishment based on </w:t>
      </w:r>
      <w:r>
        <w:t>frequency of involvement in a punishment,</w:t>
      </w:r>
      <w:r>
        <w:rPr>
          <w:b/>
        </w:rPr>
        <w:t xml:space="preserve"> </w:t>
      </w:r>
      <w:r>
        <w:t xml:space="preserve">60.5% indicated that punishment decision depends on the degree of the disciplinary case that the pupil is involved in, 32.6% opined that damage caused by the disciplinary case determines the nature of punishment, and 42% of the teachers opined that decision on form of </w:t>
      </w:r>
      <w:r>
        <w:t>punishment is based on pupils’ willingness to change behavior.</w:t>
      </w:r>
      <w:r>
        <w:rPr>
          <w:b/>
        </w:rPr>
        <w:t xml:space="preserve"> </w:t>
      </w:r>
      <w:r>
        <w:t>The finding was emphasized by t</w:t>
      </w:r>
      <w:r>
        <w:t>he head teachers who said that;</w:t>
      </w:r>
    </w:p>
    <w:p>
      <w:pPr>
        <w:pStyle w:val="style0"/>
        <w:ind w:left="720" w:right="720"/>
        <w:rPr>
          <w:szCs w:val="24"/>
        </w:rPr>
      </w:pPr>
      <w:r>
        <w:t xml:space="preserve">The administration of punishments is guided by the children’s Act. Pupils’ willingness to change their behavior and the degree of the offense committed influences the decision on the type of punishment to administer. Pupils who are willing to change are given lighter punishment and still maintained in the school compound while those who are unwilling to change are either suspended or expelled from school. Most pupils have changed their bad behavior after serving punishment and they not repeat the mistake again </w:t>
      </w:r>
      <w:r>
        <w:rPr>
          <w:i/>
        </w:rPr>
        <w:t xml:space="preserve">  </w:t>
      </w:r>
      <w:r>
        <w:t xml:space="preserve">(Interview, </w:t>
      </w:r>
      <w:r>
        <w:t>May</w:t>
      </w:r>
      <w:r>
        <w:t xml:space="preserve"> 17, 2022)</w:t>
      </w:r>
      <w:r>
        <w:rPr>
          <w:i/>
        </w:rPr>
        <w:t>.</w:t>
      </w:r>
    </w:p>
    <w:p>
      <w:pPr>
        <w:pStyle w:val="style0"/>
        <w:rPr>
          <w:szCs w:val="24"/>
        </w:rPr>
      </w:pPr>
      <w:r>
        <w:rPr>
          <w:szCs w:val="24"/>
        </w:rPr>
        <w:t xml:space="preserve">Teachers were requested to indicate their </w:t>
      </w:r>
      <w:r>
        <w:t xml:space="preserve">level of agreement on statements related to </w:t>
      </w:r>
      <w:r>
        <w:rPr>
          <w:bCs/>
        </w:rPr>
        <w:t>administration of punishment.  Findings are presented in Table 4.11.</w:t>
      </w:r>
    </w:p>
    <w:bookmarkStart w:id="256" w:name="_Toc107398762"/>
    <w:bookmarkStart w:id="257" w:name="_Toc115644840"/>
    <w:p>
      <w:pPr>
        <w:pStyle w:val="style2"/>
        <w:rPr/>
      </w:pPr>
      <w:r>
        <w:t>Table 4.11: Administration of Punishment and Pupils Discipline</w:t>
      </w:r>
      <w:bookmarkEnd w:id="256"/>
      <w:bookmarkEnd w:id="257"/>
    </w:p>
    <w:tbl>
      <w:tblPr>
        <w:tblStyle w:val="style4177"/>
        <w:tblW w:w="5555" w:type="pct"/>
        <w:tblLook w:val="06A0" w:firstRow="1" w:lastRow="0" w:firstColumn="1" w:lastColumn="0" w:noHBand="1" w:noVBand="1"/>
      </w:tblPr>
      <w:tblGrid>
        <w:gridCol w:w="3831"/>
        <w:gridCol w:w="567"/>
        <w:gridCol w:w="588"/>
        <w:gridCol w:w="552"/>
        <w:gridCol w:w="682"/>
        <w:gridCol w:w="580"/>
        <w:gridCol w:w="682"/>
        <w:gridCol w:w="505"/>
        <w:gridCol w:w="682"/>
        <w:gridCol w:w="653"/>
        <w:gridCol w:w="682"/>
      </w:tblGrid>
      <w:tr>
        <w:trPr/>
        <w:tc>
          <w:tcPr>
            <w:tcW w:w="4338" w:type="dxa"/>
            <w:vMerge w:val="restart"/>
            <w:tcBorders/>
          </w:tcPr>
          <w:p>
            <w:pPr>
              <w:pStyle w:val="style0"/>
              <w:tabs>
                <w:tab w:val="left" w:leader="none" w:pos="1343"/>
              </w:tabs>
              <w:spacing w:lineRule="auto" w:line="360"/>
              <w:rPr/>
            </w:pPr>
            <w:r>
              <w:rPr>
                <w:szCs w:val="24"/>
              </w:rPr>
              <w:t xml:space="preserve">Statements </w:t>
            </w:r>
          </w:p>
        </w:tc>
        <w:tc>
          <w:tcPr>
            <w:tcW w:w="1260" w:type="dxa"/>
            <w:gridSpan w:val="2"/>
            <w:tcBorders/>
          </w:tcPr>
          <w:p>
            <w:pPr>
              <w:pStyle w:val="style0"/>
              <w:tabs>
                <w:tab w:val="left" w:leader="none" w:pos="1343"/>
              </w:tabs>
              <w:spacing w:lineRule="auto" w:line="360"/>
              <w:jc w:val="center"/>
              <w:rPr/>
            </w:pPr>
            <w:r>
              <w:rPr>
                <w:bCs w:val="false"/>
                <w:szCs w:val="24"/>
              </w:rPr>
              <w:t>SD</w:t>
            </w:r>
          </w:p>
        </w:tc>
        <w:tc>
          <w:tcPr>
            <w:tcW w:w="1248" w:type="dxa"/>
            <w:gridSpan w:val="2"/>
            <w:tcBorders/>
          </w:tcPr>
          <w:p>
            <w:pPr>
              <w:pStyle w:val="style0"/>
              <w:tabs>
                <w:tab w:val="left" w:leader="none" w:pos="1343"/>
              </w:tabs>
              <w:spacing w:lineRule="auto" w:line="360"/>
              <w:jc w:val="center"/>
              <w:rPr/>
            </w:pPr>
            <w:r>
              <w:t>D</w:t>
            </w:r>
          </w:p>
        </w:tc>
        <w:tc>
          <w:tcPr>
            <w:tcW w:w="1265" w:type="dxa"/>
            <w:gridSpan w:val="2"/>
            <w:tcBorders/>
          </w:tcPr>
          <w:p>
            <w:pPr>
              <w:pStyle w:val="style0"/>
              <w:tabs>
                <w:tab w:val="left" w:leader="none" w:pos="1343"/>
              </w:tabs>
              <w:spacing w:lineRule="auto" w:line="360"/>
              <w:jc w:val="center"/>
              <w:rPr/>
            </w:pPr>
            <w:r>
              <w:rPr>
                <w:szCs w:val="24"/>
              </w:rPr>
              <w:t>UD</w:t>
            </w:r>
          </w:p>
        </w:tc>
        <w:tc>
          <w:tcPr>
            <w:tcW w:w="1176" w:type="dxa"/>
            <w:gridSpan w:val="2"/>
            <w:tcBorders/>
          </w:tcPr>
          <w:p>
            <w:pPr>
              <w:pStyle w:val="style0"/>
              <w:tabs>
                <w:tab w:val="left" w:leader="none" w:pos="1343"/>
              </w:tabs>
              <w:spacing w:lineRule="auto" w:line="360"/>
              <w:jc w:val="center"/>
              <w:rPr/>
            </w:pPr>
            <w:r>
              <w:rPr>
                <w:szCs w:val="24"/>
              </w:rPr>
              <w:t>A</w:t>
            </w:r>
          </w:p>
        </w:tc>
        <w:tc>
          <w:tcPr>
            <w:tcW w:w="1352" w:type="dxa"/>
            <w:gridSpan w:val="2"/>
            <w:tcBorders/>
          </w:tcPr>
          <w:p>
            <w:pPr>
              <w:pStyle w:val="style0"/>
              <w:tabs>
                <w:tab w:val="left" w:leader="none" w:pos="1343"/>
              </w:tabs>
              <w:spacing w:lineRule="auto" w:line="360"/>
              <w:jc w:val="center"/>
              <w:rPr/>
            </w:pPr>
            <w:r>
              <w:rPr>
                <w:szCs w:val="24"/>
              </w:rPr>
              <w:t>SA</w:t>
            </w:r>
          </w:p>
        </w:tc>
      </w:tr>
      <w:tr>
        <w:tblPrEx/>
        <w:trPr>
          <w:trHeight w:val="360" w:hRule="atLeast"/>
        </w:trPr>
        <w:tc>
          <w:tcPr>
            <w:tcW w:w="4338" w:type="dxa"/>
            <w:vMerge w:val="continue"/>
            <w:tcBorders/>
          </w:tcPr>
          <w:p>
            <w:pPr>
              <w:pStyle w:val="style0"/>
              <w:spacing w:lineRule="auto" w:line="360"/>
              <w:rPr>
                <w:b w:val="false"/>
                <w:bCs w:val="false"/>
                <w:szCs w:val="24"/>
              </w:rPr>
            </w:pPr>
          </w:p>
        </w:tc>
        <w:tc>
          <w:tcPr>
            <w:tcW w:w="630" w:type="dxa"/>
            <w:tcBorders/>
          </w:tcPr>
          <w:p>
            <w:pPr>
              <w:pStyle w:val="style0"/>
              <w:tabs>
                <w:tab w:val="left" w:leader="none" w:pos="1343"/>
              </w:tabs>
              <w:spacing w:lineRule="auto" w:line="360"/>
              <w:jc w:val="center"/>
              <w:rPr/>
            </w:pPr>
            <w:r>
              <w:rPr>
                <w:b/>
                <w:szCs w:val="24"/>
              </w:rPr>
              <w:t>F</w:t>
            </w:r>
          </w:p>
        </w:tc>
        <w:tc>
          <w:tcPr>
            <w:tcW w:w="630" w:type="dxa"/>
            <w:tcBorders/>
          </w:tcPr>
          <w:p>
            <w:pPr>
              <w:pStyle w:val="style0"/>
              <w:tabs>
                <w:tab w:val="left" w:leader="none" w:pos="1343"/>
              </w:tabs>
              <w:spacing w:lineRule="auto" w:line="360"/>
              <w:jc w:val="center"/>
              <w:rPr/>
            </w:pPr>
            <w:r>
              <w:rPr>
                <w:b/>
                <w:szCs w:val="24"/>
              </w:rPr>
              <w:t>%</w:t>
            </w:r>
          </w:p>
        </w:tc>
        <w:tc>
          <w:tcPr>
            <w:tcW w:w="612" w:type="dxa"/>
            <w:tcBorders/>
          </w:tcPr>
          <w:p>
            <w:pPr>
              <w:pStyle w:val="style0"/>
              <w:tabs>
                <w:tab w:val="left" w:leader="none" w:pos="1343"/>
              </w:tabs>
              <w:spacing w:lineRule="auto" w:line="360"/>
              <w:jc w:val="center"/>
              <w:rPr/>
            </w:pPr>
            <w:r>
              <w:rPr>
                <w:b/>
                <w:szCs w:val="24"/>
              </w:rPr>
              <w:t>F</w:t>
            </w:r>
          </w:p>
        </w:tc>
        <w:tc>
          <w:tcPr>
            <w:tcW w:w="636" w:type="dxa"/>
            <w:tcBorders/>
          </w:tcPr>
          <w:p>
            <w:pPr>
              <w:pStyle w:val="style0"/>
              <w:tabs>
                <w:tab w:val="left" w:leader="none" w:pos="1343"/>
              </w:tabs>
              <w:spacing w:lineRule="auto" w:line="360"/>
              <w:jc w:val="center"/>
              <w:rPr/>
            </w:pPr>
            <w:r>
              <w:rPr>
                <w:b/>
                <w:szCs w:val="24"/>
              </w:rPr>
              <w:t>%</w:t>
            </w:r>
          </w:p>
        </w:tc>
        <w:tc>
          <w:tcPr>
            <w:tcW w:w="629" w:type="dxa"/>
            <w:tcBorders/>
          </w:tcPr>
          <w:p>
            <w:pPr>
              <w:pStyle w:val="style0"/>
              <w:tabs>
                <w:tab w:val="left" w:leader="none" w:pos="1343"/>
              </w:tabs>
              <w:spacing w:lineRule="auto" w:line="360"/>
              <w:jc w:val="center"/>
              <w:rPr/>
            </w:pPr>
            <w:r>
              <w:rPr>
                <w:b/>
                <w:szCs w:val="24"/>
              </w:rPr>
              <w:t xml:space="preserve">F </w:t>
            </w:r>
          </w:p>
        </w:tc>
        <w:tc>
          <w:tcPr>
            <w:tcW w:w="636"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 xml:space="preserve">F </w:t>
            </w:r>
          </w:p>
        </w:tc>
        <w:tc>
          <w:tcPr>
            <w:tcW w:w="636" w:type="dxa"/>
            <w:tcBorders/>
          </w:tcPr>
          <w:p>
            <w:pPr>
              <w:pStyle w:val="style0"/>
              <w:tabs>
                <w:tab w:val="left" w:leader="none" w:pos="1343"/>
              </w:tabs>
              <w:spacing w:lineRule="auto" w:line="360"/>
              <w:jc w:val="center"/>
              <w:rPr/>
            </w:pPr>
            <w:r>
              <w:rPr>
                <w:b/>
                <w:szCs w:val="24"/>
              </w:rPr>
              <w:t>%</w:t>
            </w:r>
          </w:p>
        </w:tc>
        <w:tc>
          <w:tcPr>
            <w:tcW w:w="716" w:type="dxa"/>
            <w:tcBorders/>
          </w:tcPr>
          <w:p>
            <w:pPr>
              <w:pStyle w:val="style0"/>
              <w:tabs>
                <w:tab w:val="left" w:leader="none" w:pos="1343"/>
              </w:tabs>
              <w:spacing w:lineRule="auto" w:line="360"/>
              <w:jc w:val="center"/>
              <w:rPr/>
            </w:pPr>
            <w:r>
              <w:rPr>
                <w:b/>
                <w:szCs w:val="24"/>
              </w:rPr>
              <w:t xml:space="preserve">F </w:t>
            </w:r>
          </w:p>
        </w:tc>
        <w:tc>
          <w:tcPr>
            <w:tcW w:w="636" w:type="dxa"/>
            <w:tcBorders/>
          </w:tcPr>
          <w:p>
            <w:pPr>
              <w:pStyle w:val="style0"/>
              <w:tabs>
                <w:tab w:val="left" w:leader="none" w:pos="1343"/>
              </w:tabs>
              <w:spacing w:lineRule="auto" w:line="360"/>
              <w:jc w:val="center"/>
              <w:rPr/>
            </w:pPr>
            <w:r>
              <w:rPr>
                <w:b/>
                <w:szCs w:val="24"/>
              </w:rPr>
              <w:t>%</w:t>
            </w:r>
          </w:p>
        </w:tc>
      </w:tr>
      <w:tr>
        <w:tblPrEx/>
        <w:trPr/>
        <w:tc>
          <w:tcPr>
            <w:tcW w:w="4338" w:type="dxa"/>
            <w:tcBorders/>
          </w:tcPr>
          <w:p>
            <w:pPr>
              <w:pStyle w:val="style4105"/>
              <w:jc w:val="both"/>
              <w:rPr>
                <w:b w:val="false"/>
              </w:rPr>
            </w:pPr>
            <w:r>
              <w:rPr>
                <w:b w:val="false"/>
              </w:rPr>
              <w:t>The administration make pupils understand why they are punished</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12"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629" w:type="dxa"/>
            <w:tcBorders/>
          </w:tcPr>
          <w:p>
            <w:pPr>
              <w:pStyle w:val="style0"/>
              <w:spacing w:lineRule="auto" w:line="360"/>
              <w:jc w:val="center"/>
              <w:rPr>
                <w:szCs w:val="24"/>
              </w:rPr>
            </w:pPr>
            <w:r>
              <w:rPr>
                <w:szCs w:val="24"/>
              </w:rPr>
              <w:t>2</w:t>
            </w:r>
          </w:p>
        </w:tc>
        <w:tc>
          <w:tcPr>
            <w:tcW w:w="636" w:type="dxa"/>
            <w:tcBorders/>
          </w:tcPr>
          <w:p>
            <w:pPr>
              <w:pStyle w:val="style0"/>
              <w:spacing w:lineRule="auto" w:line="360"/>
              <w:jc w:val="center"/>
              <w:rPr>
                <w:szCs w:val="24"/>
              </w:rPr>
            </w:pPr>
            <w:r>
              <w:rPr>
                <w:szCs w:val="24"/>
              </w:rPr>
              <w:t>4.7</w:t>
            </w:r>
          </w:p>
        </w:tc>
        <w:tc>
          <w:tcPr>
            <w:tcW w:w="540" w:type="dxa"/>
            <w:tcBorders/>
          </w:tcPr>
          <w:p>
            <w:pPr>
              <w:pStyle w:val="style0"/>
              <w:spacing w:lineRule="auto" w:line="360"/>
              <w:jc w:val="center"/>
              <w:rPr>
                <w:szCs w:val="24"/>
              </w:rPr>
            </w:pPr>
            <w:r>
              <w:rPr>
                <w:szCs w:val="24"/>
              </w:rPr>
              <w:t>14</w:t>
            </w:r>
          </w:p>
        </w:tc>
        <w:tc>
          <w:tcPr>
            <w:tcW w:w="636" w:type="dxa"/>
            <w:tcBorders/>
          </w:tcPr>
          <w:p>
            <w:pPr>
              <w:pStyle w:val="style0"/>
              <w:spacing w:lineRule="auto" w:line="360"/>
              <w:jc w:val="center"/>
              <w:rPr>
                <w:szCs w:val="24"/>
              </w:rPr>
            </w:pPr>
            <w:r>
              <w:rPr>
                <w:szCs w:val="24"/>
              </w:rPr>
              <w:t>32.6</w:t>
            </w:r>
          </w:p>
        </w:tc>
        <w:tc>
          <w:tcPr>
            <w:tcW w:w="716" w:type="dxa"/>
            <w:tcBorders/>
          </w:tcPr>
          <w:p>
            <w:pPr>
              <w:pStyle w:val="style0"/>
              <w:spacing w:lineRule="auto" w:line="360"/>
              <w:jc w:val="center"/>
              <w:rPr>
                <w:szCs w:val="24"/>
              </w:rPr>
            </w:pPr>
            <w:r>
              <w:rPr>
                <w:szCs w:val="24"/>
              </w:rPr>
              <w:t>21</w:t>
            </w:r>
          </w:p>
        </w:tc>
        <w:tc>
          <w:tcPr>
            <w:tcW w:w="636" w:type="dxa"/>
            <w:tcBorders/>
          </w:tcPr>
          <w:p>
            <w:pPr>
              <w:pStyle w:val="style0"/>
              <w:spacing w:lineRule="auto" w:line="360"/>
              <w:jc w:val="center"/>
              <w:rPr>
                <w:szCs w:val="24"/>
              </w:rPr>
            </w:pPr>
            <w:r>
              <w:rPr>
                <w:szCs w:val="24"/>
              </w:rPr>
              <w:t>48.8</w:t>
            </w:r>
          </w:p>
        </w:tc>
      </w:tr>
      <w:tr>
        <w:tblPrEx/>
        <w:trPr>
          <w:trHeight w:val="89" w:hRule="atLeast"/>
        </w:trPr>
        <w:tc>
          <w:tcPr>
            <w:tcW w:w="4338" w:type="dxa"/>
            <w:tcBorders/>
          </w:tcPr>
          <w:p>
            <w:pPr>
              <w:pStyle w:val="style4105"/>
              <w:jc w:val="both"/>
              <w:rPr>
                <w:b w:val="false"/>
              </w:rPr>
            </w:pPr>
            <w:r>
              <w:rPr>
                <w:b w:val="false"/>
              </w:rPr>
              <w:t xml:space="preserve">All  pupils  involved in disruptive behavior have a disciplinary file </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12" w:type="dxa"/>
            <w:tcBorders/>
          </w:tcPr>
          <w:p>
            <w:pPr>
              <w:pStyle w:val="style0"/>
              <w:spacing w:lineRule="auto" w:line="360"/>
              <w:jc w:val="center"/>
              <w:rPr>
                <w:szCs w:val="24"/>
              </w:rPr>
            </w:pPr>
            <w:r>
              <w:rPr>
                <w:szCs w:val="24"/>
              </w:rPr>
              <w:t>2</w:t>
            </w:r>
          </w:p>
        </w:tc>
        <w:tc>
          <w:tcPr>
            <w:tcW w:w="636" w:type="dxa"/>
            <w:tcBorders/>
          </w:tcPr>
          <w:p>
            <w:pPr>
              <w:pStyle w:val="style0"/>
              <w:spacing w:lineRule="auto" w:line="360"/>
              <w:jc w:val="center"/>
              <w:rPr>
                <w:szCs w:val="24"/>
              </w:rPr>
            </w:pPr>
            <w:r>
              <w:rPr>
                <w:szCs w:val="24"/>
              </w:rPr>
              <w:t>4.7</w:t>
            </w:r>
          </w:p>
        </w:tc>
        <w:tc>
          <w:tcPr>
            <w:tcW w:w="629" w:type="dxa"/>
            <w:tcBorders/>
          </w:tcPr>
          <w:p>
            <w:pPr>
              <w:pStyle w:val="style0"/>
              <w:spacing w:lineRule="auto" w:line="360"/>
              <w:jc w:val="center"/>
              <w:rPr>
                <w:szCs w:val="24"/>
              </w:rPr>
            </w:pPr>
            <w:r>
              <w:rPr>
                <w:szCs w:val="24"/>
              </w:rPr>
              <w:t>12</w:t>
            </w:r>
          </w:p>
        </w:tc>
        <w:tc>
          <w:tcPr>
            <w:tcW w:w="636" w:type="dxa"/>
            <w:tcBorders/>
          </w:tcPr>
          <w:p>
            <w:pPr>
              <w:pStyle w:val="style0"/>
              <w:spacing w:lineRule="auto" w:line="360"/>
              <w:jc w:val="center"/>
              <w:rPr>
                <w:szCs w:val="24"/>
              </w:rPr>
            </w:pPr>
            <w:r>
              <w:rPr>
                <w:szCs w:val="24"/>
              </w:rPr>
              <w:t>27.9</w:t>
            </w:r>
          </w:p>
        </w:tc>
        <w:tc>
          <w:tcPr>
            <w:tcW w:w="540" w:type="dxa"/>
            <w:tcBorders/>
          </w:tcPr>
          <w:p>
            <w:pPr>
              <w:pStyle w:val="style0"/>
              <w:spacing w:lineRule="auto" w:line="360"/>
              <w:jc w:val="center"/>
              <w:rPr>
                <w:szCs w:val="24"/>
              </w:rPr>
            </w:pPr>
            <w:r>
              <w:rPr>
                <w:szCs w:val="24"/>
              </w:rPr>
              <w:t>19</w:t>
            </w:r>
          </w:p>
        </w:tc>
        <w:tc>
          <w:tcPr>
            <w:tcW w:w="636" w:type="dxa"/>
            <w:tcBorders/>
          </w:tcPr>
          <w:p>
            <w:pPr>
              <w:pStyle w:val="style0"/>
              <w:spacing w:lineRule="auto" w:line="360"/>
              <w:jc w:val="center"/>
              <w:rPr>
                <w:szCs w:val="24"/>
              </w:rPr>
            </w:pPr>
            <w:r>
              <w:rPr>
                <w:szCs w:val="24"/>
              </w:rPr>
              <w:t>44.2</w:t>
            </w:r>
          </w:p>
        </w:tc>
        <w:tc>
          <w:tcPr>
            <w:tcW w:w="716" w:type="dxa"/>
            <w:tcBorders/>
          </w:tcPr>
          <w:p>
            <w:pPr>
              <w:pStyle w:val="style0"/>
              <w:spacing w:lineRule="auto" w:line="360"/>
              <w:jc w:val="center"/>
              <w:rPr>
                <w:szCs w:val="24"/>
              </w:rPr>
            </w:pPr>
            <w:r>
              <w:rPr>
                <w:szCs w:val="24"/>
              </w:rPr>
              <w:t>10</w:t>
            </w:r>
          </w:p>
        </w:tc>
        <w:tc>
          <w:tcPr>
            <w:tcW w:w="636" w:type="dxa"/>
            <w:tcBorders/>
          </w:tcPr>
          <w:p>
            <w:pPr>
              <w:pStyle w:val="style0"/>
              <w:spacing w:lineRule="auto" w:line="360"/>
              <w:jc w:val="center"/>
              <w:rPr>
                <w:szCs w:val="24"/>
              </w:rPr>
            </w:pPr>
            <w:r>
              <w:rPr>
                <w:szCs w:val="24"/>
              </w:rPr>
              <w:t>23.3</w:t>
            </w:r>
          </w:p>
        </w:tc>
      </w:tr>
      <w:tr>
        <w:tblPrEx/>
        <w:trPr>
          <w:trHeight w:val="170" w:hRule="atLeast"/>
        </w:trPr>
        <w:tc>
          <w:tcPr>
            <w:tcW w:w="4338" w:type="dxa"/>
            <w:tcBorders/>
          </w:tcPr>
          <w:p>
            <w:pPr>
              <w:pStyle w:val="style4105"/>
              <w:jc w:val="both"/>
              <w:rPr>
                <w:b w:val="false"/>
              </w:rPr>
            </w:pPr>
            <w:r>
              <w:rPr>
                <w:b w:val="false"/>
              </w:rPr>
              <w:t xml:space="preserve">The administration maintains that the disciplinary committee handles pupils’ disciplinary cases in this school. </w:t>
            </w:r>
          </w:p>
        </w:tc>
        <w:tc>
          <w:tcPr>
            <w:tcW w:w="630" w:type="dxa"/>
            <w:tcBorders/>
          </w:tcPr>
          <w:p>
            <w:pPr>
              <w:pStyle w:val="style0"/>
              <w:spacing w:lineRule="auto" w:line="360"/>
              <w:jc w:val="center"/>
              <w:rPr>
                <w:szCs w:val="24"/>
              </w:rPr>
            </w:pPr>
            <w:r>
              <w:rPr>
                <w:szCs w:val="24"/>
              </w:rPr>
              <w:t>1</w:t>
            </w:r>
          </w:p>
        </w:tc>
        <w:tc>
          <w:tcPr>
            <w:tcW w:w="630" w:type="dxa"/>
            <w:tcBorders/>
          </w:tcPr>
          <w:p>
            <w:pPr>
              <w:pStyle w:val="style0"/>
              <w:spacing w:lineRule="auto" w:line="360"/>
              <w:jc w:val="center"/>
              <w:rPr>
                <w:szCs w:val="24"/>
              </w:rPr>
            </w:pPr>
            <w:r>
              <w:rPr>
                <w:szCs w:val="24"/>
              </w:rPr>
              <w:t>2.3</w:t>
            </w:r>
          </w:p>
        </w:tc>
        <w:tc>
          <w:tcPr>
            <w:tcW w:w="612" w:type="dxa"/>
            <w:tcBorders/>
          </w:tcPr>
          <w:p>
            <w:pPr>
              <w:pStyle w:val="style0"/>
              <w:spacing w:lineRule="auto" w:line="360"/>
              <w:jc w:val="center"/>
              <w:rPr>
                <w:szCs w:val="24"/>
              </w:rPr>
            </w:pPr>
            <w:r>
              <w:rPr>
                <w:szCs w:val="24"/>
              </w:rPr>
              <w:t>3</w:t>
            </w:r>
          </w:p>
        </w:tc>
        <w:tc>
          <w:tcPr>
            <w:tcW w:w="636" w:type="dxa"/>
            <w:tcBorders/>
          </w:tcPr>
          <w:p>
            <w:pPr>
              <w:pStyle w:val="style0"/>
              <w:spacing w:lineRule="auto" w:line="360"/>
              <w:jc w:val="center"/>
              <w:rPr>
                <w:szCs w:val="24"/>
              </w:rPr>
            </w:pPr>
            <w:r>
              <w:rPr>
                <w:szCs w:val="24"/>
              </w:rPr>
              <w:t>7.0</w:t>
            </w:r>
          </w:p>
        </w:tc>
        <w:tc>
          <w:tcPr>
            <w:tcW w:w="629"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540" w:type="dxa"/>
            <w:tcBorders/>
          </w:tcPr>
          <w:p>
            <w:pPr>
              <w:pStyle w:val="style0"/>
              <w:spacing w:lineRule="auto" w:line="360"/>
              <w:jc w:val="center"/>
              <w:rPr>
                <w:szCs w:val="24"/>
              </w:rPr>
            </w:pPr>
            <w:r>
              <w:rPr>
                <w:szCs w:val="24"/>
              </w:rPr>
              <w:t>23</w:t>
            </w:r>
          </w:p>
        </w:tc>
        <w:tc>
          <w:tcPr>
            <w:tcW w:w="636" w:type="dxa"/>
            <w:tcBorders/>
          </w:tcPr>
          <w:p>
            <w:pPr>
              <w:pStyle w:val="style0"/>
              <w:spacing w:lineRule="auto" w:line="360"/>
              <w:jc w:val="center"/>
              <w:rPr>
                <w:szCs w:val="24"/>
              </w:rPr>
            </w:pPr>
            <w:r>
              <w:rPr>
                <w:szCs w:val="24"/>
              </w:rPr>
              <w:t>53.4</w:t>
            </w:r>
          </w:p>
        </w:tc>
        <w:tc>
          <w:tcPr>
            <w:tcW w:w="716" w:type="dxa"/>
            <w:tcBorders/>
          </w:tcPr>
          <w:p>
            <w:pPr>
              <w:pStyle w:val="style0"/>
              <w:spacing w:lineRule="auto" w:line="360"/>
              <w:jc w:val="center"/>
              <w:rPr>
                <w:szCs w:val="24"/>
              </w:rPr>
            </w:pPr>
            <w:r>
              <w:rPr>
                <w:szCs w:val="24"/>
              </w:rPr>
              <w:t>10</w:t>
            </w:r>
          </w:p>
        </w:tc>
        <w:tc>
          <w:tcPr>
            <w:tcW w:w="636" w:type="dxa"/>
            <w:tcBorders/>
          </w:tcPr>
          <w:p>
            <w:pPr>
              <w:pStyle w:val="style0"/>
              <w:spacing w:lineRule="auto" w:line="360"/>
              <w:jc w:val="center"/>
              <w:rPr>
                <w:szCs w:val="24"/>
              </w:rPr>
            </w:pPr>
            <w:r>
              <w:rPr>
                <w:szCs w:val="24"/>
              </w:rPr>
              <w:t>23.3</w:t>
            </w:r>
          </w:p>
        </w:tc>
      </w:tr>
      <w:tr>
        <w:tblPrEx/>
        <w:trPr>
          <w:trHeight w:val="89" w:hRule="atLeast"/>
        </w:trPr>
        <w:tc>
          <w:tcPr>
            <w:tcW w:w="4338" w:type="dxa"/>
            <w:tcBorders/>
          </w:tcPr>
          <w:p>
            <w:pPr>
              <w:pStyle w:val="style4105"/>
              <w:jc w:val="both"/>
              <w:rPr>
                <w:b w:val="false"/>
              </w:rPr>
            </w:pPr>
            <w:r>
              <w:rPr>
                <w:b w:val="false"/>
              </w:rPr>
              <w:t xml:space="preserve">The administration ensures that pupils  are given reasonable punishments </w:t>
            </w:r>
          </w:p>
        </w:tc>
        <w:tc>
          <w:tcPr>
            <w:tcW w:w="630" w:type="dxa"/>
            <w:tcBorders/>
          </w:tcPr>
          <w:p>
            <w:pPr>
              <w:pStyle w:val="style0"/>
              <w:spacing w:lineRule="auto" w:line="360"/>
              <w:jc w:val="center"/>
              <w:rPr>
                <w:szCs w:val="24"/>
              </w:rPr>
            </w:pPr>
            <w:r>
              <w:rPr>
                <w:szCs w:val="24"/>
              </w:rPr>
              <w:t>1</w:t>
            </w:r>
          </w:p>
        </w:tc>
        <w:tc>
          <w:tcPr>
            <w:tcW w:w="630" w:type="dxa"/>
            <w:tcBorders/>
          </w:tcPr>
          <w:p>
            <w:pPr>
              <w:pStyle w:val="style0"/>
              <w:spacing w:lineRule="auto" w:line="360"/>
              <w:jc w:val="center"/>
              <w:rPr>
                <w:szCs w:val="24"/>
              </w:rPr>
            </w:pPr>
            <w:r>
              <w:rPr>
                <w:szCs w:val="24"/>
              </w:rPr>
              <w:t>2.3</w:t>
            </w:r>
          </w:p>
        </w:tc>
        <w:tc>
          <w:tcPr>
            <w:tcW w:w="612"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629" w:type="dxa"/>
            <w:tcBorders/>
          </w:tcPr>
          <w:p>
            <w:pPr>
              <w:pStyle w:val="style0"/>
              <w:spacing w:lineRule="auto" w:line="360"/>
              <w:jc w:val="center"/>
              <w:rPr>
                <w:szCs w:val="24"/>
              </w:rPr>
            </w:pPr>
            <w:r>
              <w:rPr>
                <w:szCs w:val="24"/>
              </w:rPr>
              <w:t>7</w:t>
            </w:r>
          </w:p>
        </w:tc>
        <w:tc>
          <w:tcPr>
            <w:tcW w:w="636" w:type="dxa"/>
            <w:tcBorders/>
          </w:tcPr>
          <w:p>
            <w:pPr>
              <w:pStyle w:val="style0"/>
              <w:spacing w:lineRule="auto" w:line="360"/>
              <w:jc w:val="center"/>
              <w:rPr>
                <w:szCs w:val="24"/>
              </w:rPr>
            </w:pPr>
            <w:r>
              <w:rPr>
                <w:szCs w:val="24"/>
              </w:rPr>
              <w:t>16.3</w:t>
            </w:r>
          </w:p>
        </w:tc>
        <w:tc>
          <w:tcPr>
            <w:tcW w:w="540" w:type="dxa"/>
            <w:tcBorders/>
          </w:tcPr>
          <w:p>
            <w:pPr>
              <w:pStyle w:val="style0"/>
              <w:spacing w:lineRule="auto" w:line="360"/>
              <w:jc w:val="center"/>
              <w:rPr>
                <w:szCs w:val="24"/>
              </w:rPr>
            </w:pPr>
            <w:r>
              <w:rPr>
                <w:szCs w:val="24"/>
              </w:rPr>
              <w:t>18</w:t>
            </w:r>
          </w:p>
        </w:tc>
        <w:tc>
          <w:tcPr>
            <w:tcW w:w="636" w:type="dxa"/>
            <w:tcBorders/>
          </w:tcPr>
          <w:p>
            <w:pPr>
              <w:pStyle w:val="style0"/>
              <w:spacing w:lineRule="auto" w:line="360"/>
              <w:jc w:val="center"/>
              <w:rPr>
                <w:szCs w:val="24"/>
              </w:rPr>
            </w:pPr>
            <w:r>
              <w:rPr>
                <w:szCs w:val="24"/>
              </w:rPr>
              <w:t>41.9</w:t>
            </w:r>
          </w:p>
        </w:tc>
        <w:tc>
          <w:tcPr>
            <w:tcW w:w="716" w:type="dxa"/>
            <w:tcBorders/>
          </w:tcPr>
          <w:p>
            <w:pPr>
              <w:pStyle w:val="style0"/>
              <w:spacing w:lineRule="auto" w:line="360"/>
              <w:jc w:val="center"/>
              <w:rPr>
                <w:szCs w:val="24"/>
              </w:rPr>
            </w:pPr>
            <w:r>
              <w:rPr>
                <w:szCs w:val="24"/>
              </w:rPr>
              <w:t>11</w:t>
            </w:r>
          </w:p>
        </w:tc>
        <w:tc>
          <w:tcPr>
            <w:tcW w:w="636" w:type="dxa"/>
            <w:tcBorders/>
          </w:tcPr>
          <w:p>
            <w:pPr>
              <w:pStyle w:val="style0"/>
              <w:spacing w:lineRule="auto" w:line="360"/>
              <w:jc w:val="center"/>
              <w:rPr>
                <w:szCs w:val="24"/>
              </w:rPr>
            </w:pPr>
            <w:r>
              <w:rPr>
                <w:szCs w:val="24"/>
              </w:rPr>
              <w:t>25.6</w:t>
            </w:r>
          </w:p>
        </w:tc>
      </w:tr>
      <w:tr>
        <w:tblPrEx/>
        <w:trPr>
          <w:trHeight w:val="89" w:hRule="atLeast"/>
        </w:trPr>
        <w:tc>
          <w:tcPr>
            <w:tcW w:w="4338" w:type="dxa"/>
            <w:tcBorders/>
          </w:tcPr>
          <w:p>
            <w:pPr>
              <w:pStyle w:val="style4105"/>
              <w:jc w:val="both"/>
              <w:rPr>
                <w:b w:val="false"/>
              </w:rPr>
            </w:pPr>
            <w:r>
              <w:rPr>
                <w:b w:val="false"/>
              </w:rPr>
              <w:t xml:space="preserve">The administration observes that pupils serve the given punishments </w:t>
            </w:r>
          </w:p>
        </w:tc>
        <w:tc>
          <w:tcPr>
            <w:tcW w:w="630" w:type="dxa"/>
            <w:tcBorders/>
          </w:tcPr>
          <w:p>
            <w:pPr>
              <w:pStyle w:val="style0"/>
              <w:spacing w:lineRule="auto" w:line="360"/>
              <w:jc w:val="center"/>
              <w:rPr>
                <w:szCs w:val="24"/>
              </w:rPr>
            </w:pPr>
            <w:r>
              <w:rPr>
                <w:szCs w:val="24"/>
              </w:rPr>
              <w:t>3</w:t>
            </w:r>
          </w:p>
        </w:tc>
        <w:tc>
          <w:tcPr>
            <w:tcW w:w="630" w:type="dxa"/>
            <w:tcBorders/>
          </w:tcPr>
          <w:p>
            <w:pPr>
              <w:pStyle w:val="style0"/>
              <w:spacing w:lineRule="auto" w:line="360"/>
              <w:jc w:val="left"/>
              <w:rPr>
                <w:szCs w:val="24"/>
              </w:rPr>
            </w:pPr>
            <w:r>
              <w:rPr>
                <w:szCs w:val="24"/>
              </w:rPr>
              <w:t>7.0</w:t>
            </w:r>
          </w:p>
        </w:tc>
        <w:tc>
          <w:tcPr>
            <w:tcW w:w="612"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629" w:type="dxa"/>
            <w:tcBorders/>
          </w:tcPr>
          <w:p>
            <w:pPr>
              <w:pStyle w:val="style0"/>
              <w:spacing w:lineRule="auto" w:line="360"/>
              <w:jc w:val="center"/>
              <w:rPr>
                <w:szCs w:val="24"/>
              </w:rPr>
            </w:pPr>
            <w:r>
              <w:rPr>
                <w:szCs w:val="24"/>
              </w:rPr>
              <w:t>6</w:t>
            </w:r>
          </w:p>
        </w:tc>
        <w:tc>
          <w:tcPr>
            <w:tcW w:w="636" w:type="dxa"/>
            <w:tcBorders/>
          </w:tcPr>
          <w:p>
            <w:pPr>
              <w:pStyle w:val="style0"/>
              <w:spacing w:lineRule="auto" w:line="360"/>
              <w:jc w:val="center"/>
              <w:rPr>
                <w:szCs w:val="24"/>
              </w:rPr>
            </w:pPr>
            <w:r>
              <w:rPr>
                <w:szCs w:val="24"/>
              </w:rPr>
              <w:t>14.0</w:t>
            </w:r>
          </w:p>
        </w:tc>
        <w:tc>
          <w:tcPr>
            <w:tcW w:w="540" w:type="dxa"/>
            <w:tcBorders/>
          </w:tcPr>
          <w:p>
            <w:pPr>
              <w:pStyle w:val="style0"/>
              <w:spacing w:lineRule="auto" w:line="360"/>
              <w:jc w:val="center"/>
              <w:rPr>
                <w:szCs w:val="24"/>
              </w:rPr>
            </w:pPr>
            <w:r>
              <w:rPr>
                <w:szCs w:val="24"/>
              </w:rPr>
              <w:t>20</w:t>
            </w:r>
          </w:p>
        </w:tc>
        <w:tc>
          <w:tcPr>
            <w:tcW w:w="636" w:type="dxa"/>
            <w:tcBorders/>
          </w:tcPr>
          <w:p>
            <w:pPr>
              <w:pStyle w:val="style0"/>
              <w:spacing w:lineRule="auto" w:line="360"/>
              <w:jc w:val="center"/>
              <w:rPr>
                <w:szCs w:val="24"/>
              </w:rPr>
            </w:pPr>
            <w:r>
              <w:rPr>
                <w:szCs w:val="24"/>
              </w:rPr>
              <w:t>46.5</w:t>
            </w:r>
          </w:p>
        </w:tc>
        <w:tc>
          <w:tcPr>
            <w:tcW w:w="716" w:type="dxa"/>
            <w:tcBorders/>
          </w:tcPr>
          <w:p>
            <w:pPr>
              <w:pStyle w:val="style0"/>
              <w:spacing w:lineRule="auto" w:line="360"/>
              <w:jc w:val="center"/>
              <w:rPr>
                <w:szCs w:val="24"/>
              </w:rPr>
            </w:pPr>
            <w:r>
              <w:rPr>
                <w:szCs w:val="24"/>
              </w:rPr>
              <w:t>8</w:t>
            </w:r>
          </w:p>
        </w:tc>
        <w:tc>
          <w:tcPr>
            <w:tcW w:w="636" w:type="dxa"/>
            <w:tcBorders/>
          </w:tcPr>
          <w:p>
            <w:pPr>
              <w:pStyle w:val="style0"/>
              <w:spacing w:lineRule="auto" w:line="360"/>
              <w:jc w:val="center"/>
              <w:rPr>
                <w:szCs w:val="24"/>
              </w:rPr>
            </w:pPr>
            <w:r>
              <w:rPr>
                <w:szCs w:val="24"/>
              </w:rPr>
              <w:t>18.6</w:t>
            </w:r>
          </w:p>
        </w:tc>
      </w:tr>
      <w:tr>
        <w:tblPrEx/>
        <w:trPr>
          <w:trHeight w:val="89" w:hRule="atLeast"/>
        </w:trPr>
        <w:tc>
          <w:tcPr>
            <w:tcW w:w="4338" w:type="dxa"/>
            <w:tcBorders/>
          </w:tcPr>
          <w:p>
            <w:pPr>
              <w:pStyle w:val="style4105"/>
              <w:jc w:val="both"/>
              <w:rPr>
                <w:b w:val="false"/>
              </w:rPr>
            </w:pPr>
            <w:r>
              <w:rPr>
                <w:b w:val="false"/>
              </w:rPr>
              <w:t xml:space="preserve">The administration maintains that all pupils are equally punished in this school. </w:t>
            </w:r>
          </w:p>
        </w:tc>
        <w:tc>
          <w:tcPr>
            <w:tcW w:w="630" w:type="dxa"/>
            <w:tcBorders/>
          </w:tcPr>
          <w:p>
            <w:pPr>
              <w:pStyle w:val="style0"/>
              <w:spacing w:lineRule="auto" w:line="360"/>
              <w:jc w:val="center"/>
              <w:rPr>
                <w:szCs w:val="24"/>
              </w:rPr>
            </w:pPr>
            <w:r>
              <w:rPr>
                <w:szCs w:val="24"/>
              </w:rPr>
              <w:t>1</w:t>
            </w:r>
          </w:p>
        </w:tc>
        <w:tc>
          <w:tcPr>
            <w:tcW w:w="630" w:type="dxa"/>
            <w:tcBorders/>
          </w:tcPr>
          <w:p>
            <w:pPr>
              <w:pStyle w:val="style0"/>
              <w:spacing w:lineRule="auto" w:line="360"/>
              <w:jc w:val="center"/>
              <w:rPr>
                <w:szCs w:val="24"/>
              </w:rPr>
            </w:pPr>
            <w:r>
              <w:rPr>
                <w:szCs w:val="24"/>
              </w:rPr>
              <w:t>2.3</w:t>
            </w:r>
          </w:p>
        </w:tc>
        <w:tc>
          <w:tcPr>
            <w:tcW w:w="612" w:type="dxa"/>
            <w:tcBorders/>
          </w:tcPr>
          <w:p>
            <w:pPr>
              <w:pStyle w:val="style0"/>
              <w:spacing w:lineRule="auto" w:line="360"/>
              <w:jc w:val="center"/>
              <w:rPr>
                <w:szCs w:val="24"/>
              </w:rPr>
            </w:pPr>
            <w:r>
              <w:rPr>
                <w:szCs w:val="24"/>
              </w:rPr>
              <w:t>4</w:t>
            </w:r>
          </w:p>
        </w:tc>
        <w:tc>
          <w:tcPr>
            <w:tcW w:w="636" w:type="dxa"/>
            <w:tcBorders/>
          </w:tcPr>
          <w:p>
            <w:pPr>
              <w:pStyle w:val="style0"/>
              <w:spacing w:lineRule="auto" w:line="360"/>
              <w:jc w:val="center"/>
              <w:rPr>
                <w:szCs w:val="24"/>
              </w:rPr>
            </w:pPr>
            <w:r>
              <w:rPr>
                <w:szCs w:val="24"/>
              </w:rPr>
              <w:t>9.3</w:t>
            </w:r>
          </w:p>
        </w:tc>
        <w:tc>
          <w:tcPr>
            <w:tcW w:w="629" w:type="dxa"/>
            <w:tcBorders/>
          </w:tcPr>
          <w:p>
            <w:pPr>
              <w:pStyle w:val="style0"/>
              <w:spacing w:lineRule="auto" w:line="360"/>
              <w:jc w:val="center"/>
              <w:rPr>
                <w:szCs w:val="24"/>
              </w:rPr>
            </w:pPr>
            <w:r>
              <w:rPr>
                <w:szCs w:val="24"/>
              </w:rPr>
              <w:t>5</w:t>
            </w:r>
          </w:p>
        </w:tc>
        <w:tc>
          <w:tcPr>
            <w:tcW w:w="636" w:type="dxa"/>
            <w:tcBorders/>
          </w:tcPr>
          <w:p>
            <w:pPr>
              <w:pStyle w:val="style0"/>
              <w:spacing w:lineRule="auto" w:line="360"/>
              <w:jc w:val="center"/>
              <w:rPr>
                <w:szCs w:val="24"/>
              </w:rPr>
            </w:pPr>
            <w:r>
              <w:rPr>
                <w:szCs w:val="24"/>
              </w:rPr>
              <w:t>11.6</w:t>
            </w:r>
          </w:p>
        </w:tc>
        <w:tc>
          <w:tcPr>
            <w:tcW w:w="540" w:type="dxa"/>
            <w:tcBorders/>
          </w:tcPr>
          <w:p>
            <w:pPr>
              <w:pStyle w:val="style0"/>
              <w:spacing w:lineRule="auto" w:line="360"/>
              <w:jc w:val="center"/>
              <w:rPr>
                <w:szCs w:val="24"/>
              </w:rPr>
            </w:pPr>
            <w:r>
              <w:rPr>
                <w:szCs w:val="24"/>
              </w:rPr>
              <w:t>24</w:t>
            </w:r>
          </w:p>
        </w:tc>
        <w:tc>
          <w:tcPr>
            <w:tcW w:w="636" w:type="dxa"/>
            <w:tcBorders/>
          </w:tcPr>
          <w:p>
            <w:pPr>
              <w:pStyle w:val="style0"/>
              <w:spacing w:lineRule="auto" w:line="360"/>
              <w:jc w:val="left"/>
              <w:rPr>
                <w:szCs w:val="24"/>
              </w:rPr>
            </w:pPr>
            <w:r>
              <w:rPr>
                <w:szCs w:val="24"/>
              </w:rPr>
              <w:t>55.8</w:t>
            </w:r>
          </w:p>
        </w:tc>
        <w:tc>
          <w:tcPr>
            <w:tcW w:w="716" w:type="dxa"/>
            <w:tcBorders/>
          </w:tcPr>
          <w:p>
            <w:pPr>
              <w:pStyle w:val="style0"/>
              <w:spacing w:lineRule="auto" w:line="360"/>
              <w:jc w:val="center"/>
              <w:rPr>
                <w:szCs w:val="24"/>
              </w:rPr>
            </w:pPr>
            <w:r>
              <w:rPr>
                <w:szCs w:val="24"/>
              </w:rPr>
              <w:t>9</w:t>
            </w:r>
          </w:p>
        </w:tc>
        <w:tc>
          <w:tcPr>
            <w:tcW w:w="636" w:type="dxa"/>
            <w:tcBorders/>
          </w:tcPr>
          <w:p>
            <w:pPr>
              <w:pStyle w:val="style0"/>
              <w:spacing w:lineRule="auto" w:line="360"/>
              <w:jc w:val="center"/>
              <w:rPr>
                <w:szCs w:val="24"/>
              </w:rPr>
            </w:pPr>
            <w:r>
              <w:rPr>
                <w:szCs w:val="24"/>
              </w:rPr>
              <w:t>20.9</w:t>
            </w:r>
          </w:p>
        </w:tc>
      </w:tr>
      <w:tr>
        <w:tblPrEx/>
        <w:trPr>
          <w:trHeight w:val="89" w:hRule="atLeast"/>
        </w:trPr>
        <w:tc>
          <w:tcPr>
            <w:tcW w:w="4338" w:type="dxa"/>
            <w:tcBorders/>
          </w:tcPr>
          <w:p>
            <w:pPr>
              <w:pStyle w:val="style4105"/>
              <w:rPr>
                <w:b w:val="false"/>
              </w:rPr>
            </w:pPr>
            <w:r>
              <w:rPr>
                <w:b w:val="false"/>
              </w:rPr>
              <w:t xml:space="preserve">The administration ensure that all pupils </w:t>
            </w:r>
            <w:r>
              <w:rPr>
                <w:b w:val="false"/>
                <w:color w:val="auto"/>
              </w:rPr>
              <w:t xml:space="preserve">involved in misconduct </w:t>
            </w:r>
            <w:r>
              <w:rPr>
                <w:b w:val="false"/>
              </w:rPr>
              <w:t xml:space="preserve">are </w:t>
            </w:r>
            <w:r>
              <w:rPr>
                <w:b w:val="false"/>
              </w:rPr>
              <w:t xml:space="preserve">punished </w:t>
            </w:r>
          </w:p>
        </w:tc>
        <w:tc>
          <w:tcPr>
            <w:tcW w:w="630" w:type="dxa"/>
            <w:tcBorders/>
          </w:tcPr>
          <w:p>
            <w:pPr>
              <w:pStyle w:val="style0"/>
              <w:spacing w:lineRule="auto" w:line="360"/>
              <w:jc w:val="center"/>
              <w:rPr>
                <w:szCs w:val="24"/>
              </w:rPr>
            </w:pPr>
            <w:r>
              <w:rPr>
                <w:szCs w:val="24"/>
              </w:rPr>
              <w:t>4</w:t>
            </w:r>
          </w:p>
        </w:tc>
        <w:tc>
          <w:tcPr>
            <w:tcW w:w="630" w:type="dxa"/>
            <w:tcBorders/>
          </w:tcPr>
          <w:p>
            <w:pPr>
              <w:pStyle w:val="style0"/>
              <w:spacing w:lineRule="auto" w:line="360"/>
              <w:jc w:val="center"/>
              <w:rPr>
                <w:szCs w:val="24"/>
              </w:rPr>
            </w:pPr>
            <w:r>
              <w:rPr>
                <w:szCs w:val="24"/>
              </w:rPr>
              <w:t>9.3</w:t>
            </w:r>
          </w:p>
        </w:tc>
        <w:tc>
          <w:tcPr>
            <w:tcW w:w="612" w:type="dxa"/>
            <w:tcBorders/>
          </w:tcPr>
          <w:p>
            <w:pPr>
              <w:pStyle w:val="style0"/>
              <w:spacing w:lineRule="auto" w:line="360"/>
              <w:jc w:val="center"/>
              <w:rPr>
                <w:szCs w:val="24"/>
              </w:rPr>
            </w:pPr>
            <w:r>
              <w:rPr>
                <w:szCs w:val="24"/>
              </w:rPr>
              <w:t>8</w:t>
            </w:r>
          </w:p>
        </w:tc>
        <w:tc>
          <w:tcPr>
            <w:tcW w:w="636" w:type="dxa"/>
            <w:tcBorders/>
          </w:tcPr>
          <w:p>
            <w:pPr>
              <w:pStyle w:val="style0"/>
              <w:spacing w:lineRule="auto" w:line="360"/>
              <w:jc w:val="center"/>
              <w:rPr>
                <w:szCs w:val="24"/>
              </w:rPr>
            </w:pPr>
            <w:r>
              <w:rPr>
                <w:szCs w:val="24"/>
              </w:rPr>
              <w:t>18.6</w:t>
            </w:r>
          </w:p>
        </w:tc>
        <w:tc>
          <w:tcPr>
            <w:tcW w:w="629" w:type="dxa"/>
            <w:tcBorders/>
          </w:tcPr>
          <w:p>
            <w:pPr>
              <w:pStyle w:val="style0"/>
              <w:spacing w:lineRule="auto" w:line="360"/>
              <w:jc w:val="center"/>
              <w:rPr>
                <w:szCs w:val="24"/>
              </w:rPr>
            </w:pPr>
            <w:r>
              <w:rPr>
                <w:szCs w:val="24"/>
              </w:rPr>
              <w:t>1</w:t>
            </w:r>
          </w:p>
        </w:tc>
        <w:tc>
          <w:tcPr>
            <w:tcW w:w="636" w:type="dxa"/>
            <w:tcBorders/>
          </w:tcPr>
          <w:p>
            <w:pPr>
              <w:pStyle w:val="style0"/>
              <w:spacing w:lineRule="auto" w:line="360"/>
              <w:jc w:val="center"/>
              <w:rPr>
                <w:szCs w:val="24"/>
              </w:rPr>
            </w:pPr>
            <w:r>
              <w:rPr>
                <w:szCs w:val="24"/>
              </w:rPr>
              <w:t>2.3</w:t>
            </w:r>
          </w:p>
        </w:tc>
        <w:tc>
          <w:tcPr>
            <w:tcW w:w="540" w:type="dxa"/>
            <w:tcBorders/>
          </w:tcPr>
          <w:p>
            <w:pPr>
              <w:pStyle w:val="style0"/>
              <w:spacing w:lineRule="auto" w:line="360"/>
              <w:jc w:val="center"/>
              <w:rPr>
                <w:szCs w:val="24"/>
              </w:rPr>
            </w:pPr>
            <w:r>
              <w:rPr>
                <w:szCs w:val="24"/>
              </w:rPr>
              <w:t>20</w:t>
            </w:r>
          </w:p>
        </w:tc>
        <w:tc>
          <w:tcPr>
            <w:tcW w:w="636" w:type="dxa"/>
            <w:tcBorders/>
          </w:tcPr>
          <w:p>
            <w:pPr>
              <w:pStyle w:val="style0"/>
              <w:spacing w:lineRule="auto" w:line="360"/>
              <w:jc w:val="left"/>
              <w:rPr>
                <w:szCs w:val="24"/>
              </w:rPr>
            </w:pPr>
            <w:r>
              <w:rPr>
                <w:szCs w:val="24"/>
              </w:rPr>
              <w:t>46.5</w:t>
            </w:r>
          </w:p>
        </w:tc>
        <w:tc>
          <w:tcPr>
            <w:tcW w:w="716" w:type="dxa"/>
            <w:tcBorders/>
          </w:tcPr>
          <w:p>
            <w:pPr>
              <w:pStyle w:val="style0"/>
              <w:spacing w:lineRule="auto" w:line="360"/>
              <w:jc w:val="center"/>
              <w:rPr>
                <w:szCs w:val="24"/>
              </w:rPr>
            </w:pPr>
            <w:r>
              <w:rPr>
                <w:szCs w:val="24"/>
              </w:rPr>
              <w:t>10</w:t>
            </w:r>
          </w:p>
        </w:tc>
        <w:tc>
          <w:tcPr>
            <w:tcW w:w="636" w:type="dxa"/>
            <w:tcBorders/>
          </w:tcPr>
          <w:p>
            <w:pPr>
              <w:pStyle w:val="style0"/>
              <w:spacing w:lineRule="auto" w:line="360"/>
              <w:jc w:val="center"/>
              <w:rPr>
                <w:szCs w:val="24"/>
              </w:rPr>
            </w:pPr>
            <w:r>
              <w:rPr>
                <w:szCs w:val="24"/>
              </w:rPr>
              <w:t>23.3</w:t>
            </w:r>
          </w:p>
        </w:tc>
      </w:tr>
    </w:tbl>
    <w:p>
      <w:pPr>
        <w:pStyle w:val="style0"/>
        <w:spacing w:after="200" w:lineRule="auto" w:line="276"/>
        <w:jc w:val="left"/>
        <w:rPr>
          <w:b/>
          <w:szCs w:val="24"/>
          <w:shd w:val="clear" w:color="auto" w:fill="ffffff"/>
        </w:rPr>
      </w:pPr>
      <w:r>
        <w:rPr>
          <w:b/>
          <w:szCs w:val="24"/>
          <w:shd w:val="clear" w:color="auto" w:fill="ffffff"/>
        </w:rPr>
        <w:t>N=</w:t>
      </w:r>
      <w:r>
        <w:rPr>
          <w:b/>
          <w:szCs w:val="24"/>
          <w:shd w:val="clear" w:color="auto" w:fill="ffffff"/>
        </w:rPr>
        <w:t>43</w:t>
      </w:r>
    </w:p>
    <w:p>
      <w:pPr>
        <w:pStyle w:val="style0"/>
        <w:rPr>
          <w:i/>
          <w:szCs w:val="24"/>
        </w:rPr>
      </w:pPr>
      <w:r>
        <w:rPr>
          <w:i/>
          <w:szCs w:val="24"/>
        </w:rPr>
        <w:t>Key</w:t>
      </w:r>
      <w:r>
        <w:rPr>
          <w:szCs w:val="24"/>
        </w:rPr>
        <w:t xml:space="preserve">: </w:t>
      </w:r>
      <w:r>
        <w:rPr>
          <w:i/>
          <w:szCs w:val="24"/>
        </w:rPr>
        <w:t>SD= Strongly Disagree</w:t>
      </w:r>
      <w:r>
        <w:rPr>
          <w:szCs w:val="24"/>
        </w:rPr>
        <w:t xml:space="preserve">, </w:t>
      </w:r>
      <w:r>
        <w:rPr>
          <w:i/>
          <w:szCs w:val="24"/>
        </w:rPr>
        <w:t>D= Disagree, UD=Undecided, A=Agree, SA=Strongly Agree</w:t>
      </w:r>
    </w:p>
    <w:p>
      <w:pPr>
        <w:pStyle w:val="style0"/>
        <w:rPr>
          <w:szCs w:val="24"/>
        </w:rPr>
      </w:pPr>
      <w:r>
        <w:t xml:space="preserve">Results show that 48.8% of the teachers strongly agreed that the administration make pupils understand why they are punished, 44.2% agreed that the administration maintains that all pupils  involved in disruptive behavior have a disciplinary file for recording their punishments, 53.4% agreed that the administration maintains that the disciplinary committee handles pupils’ disciplinary cases in this school, 41.9% agreed that the administration ensures that pupils  are given reasonable punishments, 46.5% agreed that the administration observes that pupils serve the given punishments in the school, 55.8% agreed that the administration maintains that all pupils  are equally punished in this school, and 46.5% agreed that the administration ensure that all pupils involved in misconduct are punished for violating rules and cannot escape. This is in indication that administering punishment could help to reduce disciplinary cases in schools. Pupils may keep off from bad behaviors when they are aware of what awaits them. Some punishments like expulsion could mess up a children’s life as it may be very hard to secure admission in another public school. Additionally punishments could serve as lesson to other pupils on the consequences of involvement in disciplinary cases.  Findings concur with </w:t>
      </w:r>
      <w:r>
        <w:rPr>
          <w:szCs w:val="24"/>
        </w:rPr>
        <w:t>Baumard</w:t>
      </w:r>
      <w:r>
        <w:rPr>
          <w:szCs w:val="24"/>
        </w:rPr>
        <w:t xml:space="preserve"> (2009) that punishment is a means of controlling disruptive </w:t>
      </w:r>
      <w:r>
        <w:rPr>
          <w:szCs w:val="24"/>
        </w:rPr>
        <w:t>behaviour</w:t>
      </w:r>
      <w:r>
        <w:rPr>
          <w:szCs w:val="24"/>
        </w:rPr>
        <w:t xml:space="preserve">. </w:t>
      </w:r>
    </w:p>
    <w:p>
      <w:pPr>
        <w:pStyle w:val="style0"/>
        <w:rPr>
          <w:szCs w:val="24"/>
        </w:rPr>
      </w:pPr>
    </w:p>
    <w:p>
      <w:pPr>
        <w:pStyle w:val="style0"/>
        <w:rPr>
          <w:szCs w:val="24"/>
        </w:rPr>
      </w:pPr>
    </w:p>
    <w:bookmarkStart w:id="258" w:name="_Toc115644841"/>
    <w:p>
      <w:pPr>
        <w:pStyle w:val="style2"/>
        <w:rPr/>
      </w:pPr>
      <w:r>
        <w:t>4.8 Involvement of Pupils’ Representatives in Decision Making and Pupils’ Discipline</w:t>
      </w:r>
      <w:bookmarkEnd w:id="258"/>
    </w:p>
    <w:p>
      <w:pPr>
        <w:pStyle w:val="style0"/>
        <w:rPr/>
      </w:pPr>
      <w:r>
        <w:t xml:space="preserve">The fourth objective aimed at </w:t>
      </w:r>
      <w:r>
        <w:rPr>
          <w:szCs w:val="24"/>
        </w:rPr>
        <w:t xml:space="preserve">assessing whether involvement of pupils’ representatives in decision making influence pupils’ discipline in public primary schools in </w:t>
      </w:r>
      <w:r>
        <w:rPr>
          <w:szCs w:val="24"/>
        </w:rPr>
        <w:t>Mandera</w:t>
      </w:r>
      <w:r>
        <w:rPr>
          <w:szCs w:val="24"/>
        </w:rPr>
        <w:t xml:space="preserve"> East sub county. Teachers were asked whether </w:t>
      </w:r>
      <w:r>
        <w:t xml:space="preserve">the </w:t>
      </w:r>
      <w:r>
        <w:rPr>
          <w:sz w:val="22"/>
        </w:rPr>
        <w:t xml:space="preserve">administration </w:t>
      </w:r>
      <w:r>
        <w:t xml:space="preserve">involve the pupils’ representatives in decision making. </w:t>
      </w:r>
      <w:bookmarkStart w:id="259" w:name="_Toc13224149"/>
      <w:bookmarkStart w:id="260" w:name="_Toc13740445"/>
      <w:r>
        <w:t>Results are shown in Figure 4.6.</w:t>
      </w:r>
    </w:p>
    <w:p>
      <w:pPr>
        <w:pStyle w:val="style0"/>
        <w:rPr>
          <w:b/>
          <w:noProof/>
          <w:szCs w:val="24"/>
        </w:rPr>
      </w:pPr>
      <w:r>
        <w:rPr>
          <w:b/>
          <w:noProof/>
          <w:szCs w:val="24"/>
        </w:rPr>
      </w:r>
      <w:r>
        <w:rPr>
          <w:b/>
          <w:noProof/>
          <w:szCs w:val="24"/>
        </w:rPr>
      </w:r>
      <w:r>
        <w:rPr>
          <w:b/>
          <w:noProof/>
          <w:szCs w:val="24"/>
        </w:rPr>
      </w:r>
      <w:r>
        <w:rPr>
          <w:b/>
          <w:noProof/>
          <w:szCs w:val="24"/>
        </w:rPr>
        <w:drawing>
          <wp:inline distL="114300" distT="0" distB="0" distR="114300">
            <wp:extent cx="5572125" cy="2209800"/>
            <wp:effectExtent l="0" t="0" r="0" b="0"/>
            <wp:docPr id="1054" name="Image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b/>
          <w:noProof/>
          <w:szCs w:val="24"/>
        </w:rPr>
      </w:r>
    </w:p>
    <w:bookmarkStart w:id="261" w:name="_Toc67804639"/>
    <w:bookmarkStart w:id="262" w:name="_Toc74047883"/>
    <w:bookmarkStart w:id="263" w:name="_Toc77054634"/>
    <w:bookmarkStart w:id="264" w:name="_Toc81505532"/>
    <w:bookmarkStart w:id="265" w:name="_Toc82384102"/>
    <w:bookmarkStart w:id="266" w:name="_Toc107398764"/>
    <w:bookmarkStart w:id="267" w:name="_Toc115644842"/>
    <w:p>
      <w:pPr>
        <w:pStyle w:val="style2"/>
        <w:rPr>
          <w:szCs w:val="24"/>
        </w:rPr>
      </w:pPr>
      <w:r>
        <w:t>Figure 4.6: Responses on Pupils’ Involvement in Decision Making</w:t>
      </w:r>
      <w:bookmarkEnd w:id="261"/>
      <w:bookmarkEnd w:id="262"/>
      <w:bookmarkEnd w:id="263"/>
      <w:bookmarkEnd w:id="264"/>
      <w:bookmarkEnd w:id="265"/>
      <w:bookmarkEnd w:id="266"/>
      <w:bookmarkEnd w:id="267"/>
    </w:p>
    <w:bookmarkEnd w:id="259"/>
    <w:bookmarkEnd w:id="260"/>
    <w:p>
      <w:pPr>
        <w:pStyle w:val="style0"/>
        <w:rPr/>
      </w:pPr>
      <w:r>
        <w:t xml:space="preserve">Figure 4.5 show that 90.7 % (39) of the teachers said that the </w:t>
      </w:r>
      <w:r>
        <w:t xml:space="preserve">school administration involve the </w:t>
      </w:r>
      <w:r>
        <w:rPr>
          <w:szCs w:val="24"/>
        </w:rPr>
        <w:t xml:space="preserve">pupils’ representatives </w:t>
      </w:r>
      <w:r>
        <w:t>in decision making</w:t>
      </w:r>
      <w:r>
        <w:t xml:space="preserve">.   Only a few head teachers make decisions on issues affecting pupils without consulting them.  The findings prompted the researcher to find out the key areas that the pupils are involved in.  </w:t>
      </w:r>
    </w:p>
    <w:p>
      <w:pPr>
        <w:pStyle w:val="style0"/>
        <w:rPr/>
      </w:pPr>
    </w:p>
    <w:p>
      <w:pPr>
        <w:pStyle w:val="style0"/>
        <w:rPr/>
      </w:pPr>
      <w:r>
        <w:t>Teachers were further also asked to list down the areas that pupils are involved in.  Findings are presented in Table 4.12.</w:t>
      </w:r>
    </w:p>
    <w:p>
      <w:pPr>
        <w:pStyle w:val="style0"/>
        <w:rPr/>
      </w:pPr>
    </w:p>
    <w:p>
      <w:pPr>
        <w:pStyle w:val="style0"/>
        <w:rPr/>
      </w:pPr>
    </w:p>
    <w:bookmarkStart w:id="268" w:name="_Toc107398765"/>
    <w:bookmarkStart w:id="269" w:name="_Toc115644843"/>
    <w:p>
      <w:pPr>
        <w:pStyle w:val="style2"/>
        <w:rPr/>
      </w:pPr>
      <w:r>
        <w:t>Table 4.12: Areas that Pupils are Involved</w:t>
      </w:r>
      <w:bookmarkEnd w:id="268"/>
      <w:bookmarkEnd w:id="269"/>
      <w:r>
        <w:t xml:space="preserve"> </w:t>
      </w:r>
    </w:p>
    <w:tbl>
      <w:tblPr>
        <w:tblStyle w:val="style4177"/>
        <w:tblW w:w="0" w:type="auto"/>
        <w:tblLook w:val="06A0" w:firstRow="1" w:lastRow="0" w:firstColumn="1" w:lastColumn="0" w:noHBand="1" w:noVBand="1"/>
      </w:tblPr>
      <w:tblGrid>
        <w:gridCol w:w="3470"/>
        <w:gridCol w:w="2530"/>
        <w:gridCol w:w="3002"/>
      </w:tblGrid>
      <w:tr>
        <w:trPr/>
        <w:tc>
          <w:tcPr>
            <w:tcW w:w="3708" w:type="dxa"/>
            <w:tcBorders/>
          </w:tcPr>
          <w:p>
            <w:pPr>
              <w:pStyle w:val="style4105"/>
              <w:spacing w:lineRule="auto" w:line="360"/>
              <w:jc w:val="both"/>
              <w:rPr/>
            </w:pPr>
            <w:r>
              <w:t xml:space="preserve">Areas on pupils’ involvement </w:t>
            </w:r>
          </w:p>
        </w:tc>
        <w:tc>
          <w:tcPr>
            <w:tcW w:w="2676" w:type="dxa"/>
            <w:tcBorders/>
          </w:tcPr>
          <w:p>
            <w:pPr>
              <w:pStyle w:val="style4105"/>
              <w:spacing w:lineRule="auto" w:line="360"/>
              <w:jc w:val="both"/>
              <w:rPr/>
            </w:pPr>
            <w:r>
              <w:t xml:space="preserve">Frequency </w:t>
            </w:r>
          </w:p>
        </w:tc>
        <w:tc>
          <w:tcPr>
            <w:tcW w:w="3192" w:type="dxa"/>
            <w:tcBorders/>
          </w:tcPr>
          <w:p>
            <w:pPr>
              <w:pStyle w:val="style4105"/>
              <w:spacing w:lineRule="auto" w:line="360"/>
              <w:jc w:val="both"/>
              <w:rPr/>
            </w:pPr>
            <w:r>
              <w:t xml:space="preserve">Percentage </w:t>
            </w:r>
          </w:p>
        </w:tc>
      </w:tr>
      <w:tr>
        <w:tblPrEx/>
        <w:trPr/>
        <w:tc>
          <w:tcPr>
            <w:tcW w:w="3708" w:type="dxa"/>
            <w:tcBorders/>
          </w:tcPr>
          <w:p>
            <w:pPr>
              <w:pStyle w:val="style4105"/>
              <w:spacing w:lineRule="auto" w:line="360"/>
              <w:jc w:val="both"/>
              <w:rPr>
                <w:b w:val="false"/>
              </w:rPr>
            </w:pPr>
            <w:r>
              <w:rPr>
                <w:b w:val="false"/>
              </w:rPr>
              <w:t>Planning school trips</w:t>
            </w:r>
          </w:p>
        </w:tc>
        <w:tc>
          <w:tcPr>
            <w:tcW w:w="2676" w:type="dxa"/>
            <w:tcBorders/>
          </w:tcPr>
          <w:p>
            <w:pPr>
              <w:pStyle w:val="style4105"/>
              <w:spacing w:lineRule="auto" w:line="360"/>
              <w:jc w:val="center"/>
              <w:rPr/>
            </w:pPr>
            <w:r>
              <w:t>3</w:t>
            </w:r>
          </w:p>
        </w:tc>
        <w:tc>
          <w:tcPr>
            <w:tcW w:w="3192" w:type="dxa"/>
            <w:tcBorders/>
          </w:tcPr>
          <w:p>
            <w:pPr>
              <w:pStyle w:val="style4105"/>
              <w:spacing w:lineRule="auto" w:line="360"/>
              <w:jc w:val="center"/>
              <w:rPr/>
            </w:pPr>
            <w:r>
              <w:t>7.0</w:t>
            </w:r>
          </w:p>
        </w:tc>
      </w:tr>
      <w:tr>
        <w:tblPrEx/>
        <w:trPr/>
        <w:tc>
          <w:tcPr>
            <w:tcW w:w="3708" w:type="dxa"/>
            <w:tcBorders/>
          </w:tcPr>
          <w:p>
            <w:pPr>
              <w:pStyle w:val="style4105"/>
              <w:spacing w:lineRule="auto" w:line="360"/>
              <w:jc w:val="both"/>
              <w:rPr>
                <w:b w:val="false"/>
              </w:rPr>
            </w:pPr>
            <w:r>
              <w:rPr>
                <w:b w:val="false"/>
              </w:rPr>
              <w:t>Disciplinary cases (fighting, thefts, abuses)</w:t>
            </w:r>
          </w:p>
        </w:tc>
        <w:tc>
          <w:tcPr>
            <w:tcW w:w="2676" w:type="dxa"/>
            <w:tcBorders/>
          </w:tcPr>
          <w:p>
            <w:pPr>
              <w:pStyle w:val="style4105"/>
              <w:spacing w:lineRule="auto" w:line="360"/>
              <w:jc w:val="center"/>
              <w:rPr/>
            </w:pPr>
            <w:r>
              <w:t>25</w:t>
            </w:r>
          </w:p>
        </w:tc>
        <w:tc>
          <w:tcPr>
            <w:tcW w:w="3192" w:type="dxa"/>
            <w:tcBorders/>
          </w:tcPr>
          <w:p>
            <w:pPr>
              <w:pStyle w:val="style4105"/>
              <w:spacing w:lineRule="auto" w:line="360"/>
              <w:jc w:val="center"/>
              <w:rPr/>
            </w:pPr>
            <w:r>
              <w:t>58.1</w:t>
            </w:r>
          </w:p>
        </w:tc>
      </w:tr>
      <w:tr>
        <w:tblPrEx/>
        <w:trPr/>
        <w:tc>
          <w:tcPr>
            <w:tcW w:w="3708" w:type="dxa"/>
            <w:tcBorders/>
          </w:tcPr>
          <w:p>
            <w:pPr>
              <w:pStyle w:val="style4105"/>
              <w:spacing w:lineRule="auto" w:line="360"/>
              <w:jc w:val="both"/>
              <w:rPr>
                <w:b w:val="false"/>
              </w:rPr>
            </w:pPr>
            <w:r>
              <w:rPr>
                <w:b w:val="false"/>
              </w:rPr>
              <w:t>Pupils’ clubs</w:t>
            </w:r>
          </w:p>
        </w:tc>
        <w:tc>
          <w:tcPr>
            <w:tcW w:w="2676" w:type="dxa"/>
            <w:tcBorders/>
          </w:tcPr>
          <w:p>
            <w:pPr>
              <w:pStyle w:val="style4105"/>
              <w:spacing w:lineRule="auto" w:line="360"/>
              <w:jc w:val="center"/>
              <w:rPr/>
            </w:pPr>
            <w:r>
              <w:t>14</w:t>
            </w:r>
          </w:p>
        </w:tc>
        <w:tc>
          <w:tcPr>
            <w:tcW w:w="3192" w:type="dxa"/>
            <w:tcBorders/>
          </w:tcPr>
          <w:p>
            <w:pPr>
              <w:pStyle w:val="style4105"/>
              <w:spacing w:lineRule="auto" w:line="360"/>
              <w:jc w:val="center"/>
              <w:rPr/>
            </w:pPr>
            <w:r>
              <w:t>32.6</w:t>
            </w:r>
          </w:p>
        </w:tc>
      </w:tr>
      <w:tr>
        <w:tblPrEx/>
        <w:trPr/>
        <w:tc>
          <w:tcPr>
            <w:tcW w:w="3708" w:type="dxa"/>
            <w:tcBorders/>
          </w:tcPr>
          <w:p>
            <w:pPr>
              <w:pStyle w:val="style4105"/>
              <w:spacing w:lineRule="auto" w:line="360"/>
              <w:jc w:val="both"/>
              <w:rPr>
                <w:b w:val="false"/>
              </w:rPr>
            </w:pPr>
            <w:r>
              <w:rPr>
                <w:b w:val="false"/>
              </w:rPr>
              <w:t>Class registers</w:t>
            </w:r>
          </w:p>
        </w:tc>
        <w:tc>
          <w:tcPr>
            <w:tcW w:w="2676" w:type="dxa"/>
            <w:tcBorders/>
          </w:tcPr>
          <w:p>
            <w:pPr>
              <w:pStyle w:val="style4105"/>
              <w:spacing w:lineRule="auto" w:line="360"/>
              <w:jc w:val="center"/>
              <w:rPr/>
            </w:pPr>
            <w:r>
              <w:t>22</w:t>
            </w:r>
          </w:p>
        </w:tc>
        <w:tc>
          <w:tcPr>
            <w:tcW w:w="3192" w:type="dxa"/>
            <w:tcBorders/>
          </w:tcPr>
          <w:p>
            <w:pPr>
              <w:pStyle w:val="style4105"/>
              <w:spacing w:lineRule="auto" w:line="360"/>
              <w:jc w:val="center"/>
              <w:rPr/>
            </w:pPr>
            <w:r>
              <w:t>51.2</w:t>
            </w:r>
          </w:p>
        </w:tc>
      </w:tr>
      <w:tr>
        <w:tblPrEx/>
        <w:trPr/>
        <w:tc>
          <w:tcPr>
            <w:tcW w:w="3708" w:type="dxa"/>
            <w:tcBorders>
              <w:bottom w:val="single" w:sz="4" w:space="0" w:color="auto"/>
            </w:tcBorders>
          </w:tcPr>
          <w:p>
            <w:pPr>
              <w:pStyle w:val="style4105"/>
              <w:spacing w:lineRule="auto" w:line="360"/>
              <w:jc w:val="both"/>
              <w:rPr>
                <w:b w:val="false"/>
              </w:rPr>
            </w:pPr>
            <w:r>
              <w:rPr>
                <w:b w:val="false"/>
              </w:rPr>
              <w:t>Organizing debates</w:t>
            </w:r>
          </w:p>
        </w:tc>
        <w:tc>
          <w:tcPr>
            <w:tcW w:w="2676" w:type="dxa"/>
            <w:tcBorders>
              <w:bottom w:val="single" w:sz="4" w:space="0" w:color="auto"/>
            </w:tcBorders>
          </w:tcPr>
          <w:p>
            <w:pPr>
              <w:pStyle w:val="style4105"/>
              <w:spacing w:lineRule="auto" w:line="360"/>
              <w:jc w:val="center"/>
              <w:rPr/>
            </w:pPr>
            <w:r>
              <w:t>4</w:t>
            </w:r>
          </w:p>
        </w:tc>
        <w:tc>
          <w:tcPr>
            <w:tcW w:w="3192" w:type="dxa"/>
            <w:tcBorders>
              <w:bottom w:val="single" w:sz="4" w:space="0" w:color="auto"/>
            </w:tcBorders>
          </w:tcPr>
          <w:p>
            <w:pPr>
              <w:pStyle w:val="style4105"/>
              <w:spacing w:lineRule="auto" w:line="360"/>
              <w:jc w:val="center"/>
              <w:rPr/>
            </w:pPr>
            <w:r>
              <w:t>9.3</w:t>
            </w:r>
          </w:p>
        </w:tc>
      </w:tr>
      <w:tr>
        <w:tblPrEx/>
        <w:trPr/>
        <w:tc>
          <w:tcPr>
            <w:tcW w:w="9576" w:type="dxa"/>
            <w:gridSpan w:val="3"/>
            <w:tcBorders>
              <w:top w:val="single" w:sz="4" w:space="0" w:color="auto"/>
            </w:tcBorders>
          </w:tcPr>
          <w:p>
            <w:pPr>
              <w:pStyle w:val="style4105"/>
              <w:spacing w:lineRule="auto" w:line="360"/>
              <w:jc w:val="both"/>
              <w:rPr/>
            </w:pPr>
            <w:r>
              <w:t>N=43</w:t>
            </w:r>
          </w:p>
        </w:tc>
      </w:tr>
    </w:tbl>
    <w:p>
      <w:pPr>
        <w:pStyle w:val="style0"/>
        <w:rPr/>
      </w:pPr>
    </w:p>
    <w:p>
      <w:pPr>
        <w:pStyle w:val="style0"/>
        <w:rPr/>
      </w:pPr>
      <w:r>
        <w:t xml:space="preserve">Findings show that 7% of the teachers noted that pupils are involved in planning school trips, 58.1% noted that pupils are involved in solving some disciplinary cases, 32.6% noted that pupils are involved in planning of club activities, 51.2% indicated that class reps are involved in management of class registers, and 9.3% of the teachers noted that pupils are involves in organizing debates at schools.  The head teachers also </w:t>
      </w:r>
      <w:r>
        <w:rPr>
          <w:szCs w:val="24"/>
        </w:rPr>
        <w:t xml:space="preserve">explained </w:t>
      </w:r>
      <w:r>
        <w:rPr>
          <w:szCs w:val="24"/>
        </w:rPr>
        <w:t>the areas in which the pupils are involved in;</w:t>
      </w:r>
    </w:p>
    <w:p>
      <w:pPr>
        <w:pStyle w:val="style0"/>
        <w:ind w:left="720" w:right="720"/>
        <w:rPr/>
      </w:pPr>
      <w:r>
        <w:rPr>
          <w:szCs w:val="24"/>
        </w:rPr>
        <w:t>The pupils leaders which include the class representatives, and club leaders are the “eyes” of the administrators among the pupils and they are responsible</w:t>
      </w:r>
      <w:r>
        <w:t xml:space="preserve"> </w:t>
      </w:r>
      <w:r>
        <w:t xml:space="preserve">for </w:t>
      </w:r>
      <w:r>
        <w:t xml:space="preserve">maintain orderliness in their area of </w:t>
      </w:r>
      <w:r>
        <w:t>classes/clubs</w:t>
      </w:r>
      <w:r>
        <w:t xml:space="preserve">.  They help to make decisions on </w:t>
      </w:r>
      <w:r>
        <w:t xml:space="preserve">pupils’ </w:t>
      </w:r>
      <w:r>
        <w:t>affairs. Each class representative collects views from other</w:t>
      </w:r>
      <w:r>
        <w:t xml:space="preserve"> pupils </w:t>
      </w:r>
      <w:r>
        <w:t xml:space="preserve">and discusses them with the </w:t>
      </w:r>
      <w:r>
        <w:t>class teachers</w:t>
      </w:r>
      <w:r>
        <w:t xml:space="preserve">. This helps to improve on school administration issues that the </w:t>
      </w:r>
      <w:r>
        <w:t xml:space="preserve">pupils </w:t>
      </w:r>
      <w:r>
        <w:t xml:space="preserve">feel they are oppressing and could instigate </w:t>
      </w:r>
      <w:r>
        <w:t xml:space="preserve">disruptive behavior </w:t>
      </w:r>
      <w:r>
        <w:t>(Interview, May 18, 2022).</w:t>
      </w:r>
    </w:p>
    <w:p>
      <w:pPr>
        <w:pStyle w:val="style0"/>
        <w:ind w:right="720"/>
        <w:rPr/>
      </w:pPr>
      <w:r>
        <w:rPr>
          <w:bCs/>
          <w:color w:val="000000"/>
        </w:rPr>
        <w:t xml:space="preserve">This implies that the school administrators have created avenues for pupils’ participation in school activities. When pupils are involved, they may feel that they are appreciated as key stakeholders in education. Pupils may therefore portray good behaviors as a means of appreciating the school administration for not imposing issues on them.  Findings concur with    </w:t>
      </w:r>
      <w:r>
        <w:rPr>
          <w:bCs/>
          <w:color w:val="000000"/>
        </w:rPr>
        <w:t>Ogweno</w:t>
      </w:r>
      <w:r>
        <w:rPr>
          <w:bCs/>
        </w:rPr>
        <w:t>’s</w:t>
      </w:r>
      <w:r>
        <w:rPr>
          <w:bCs/>
          <w:color w:val="000000"/>
        </w:rPr>
        <w:t xml:space="preserve"> </w:t>
      </w:r>
      <w:r>
        <w:t>(2016)</w:t>
      </w:r>
      <w:r>
        <w:t xml:space="preserve"> </w:t>
      </w:r>
      <w:r>
        <w:t xml:space="preserve">that head teachers put in place some avenues that allow pupils to participate in decision making in matters that involve them. </w:t>
      </w:r>
    </w:p>
    <w:p>
      <w:pPr>
        <w:pStyle w:val="style0"/>
        <w:ind w:right="720"/>
        <w:rPr/>
      </w:pPr>
    </w:p>
    <w:p>
      <w:pPr>
        <w:pStyle w:val="style0"/>
        <w:ind w:right="720"/>
        <w:rPr>
          <w:szCs w:val="24"/>
        </w:rPr>
      </w:pPr>
      <w:r>
        <w:t>Teachers were also asked to indicate their level of agreement with statements related to pupils’ involvement in decision making. Findings are presented in Table 4.13</w:t>
      </w:r>
    </w:p>
    <w:bookmarkStart w:id="270" w:name="_Toc107398766"/>
    <w:bookmarkStart w:id="271" w:name="_Toc115644844"/>
    <w:p>
      <w:pPr>
        <w:pStyle w:val="style2"/>
        <w:rPr>
          <w:szCs w:val="24"/>
        </w:rPr>
      </w:pPr>
      <w:r>
        <w:t>Table 4.13: Pupils Involvement in Decision Making and Discipline</w:t>
      </w:r>
      <w:bookmarkEnd w:id="270"/>
      <w:bookmarkEnd w:id="271"/>
    </w:p>
    <w:tbl>
      <w:tblPr>
        <w:tblStyle w:val="style4177"/>
        <w:tblW w:w="5508" w:type="pct"/>
        <w:tblLook w:val="06A0" w:firstRow="1" w:lastRow="0" w:firstColumn="1" w:lastColumn="0" w:noHBand="1" w:noVBand="1"/>
      </w:tblPr>
      <w:tblGrid>
        <w:gridCol w:w="3919"/>
        <w:gridCol w:w="559"/>
        <w:gridCol w:w="586"/>
        <w:gridCol w:w="559"/>
        <w:gridCol w:w="682"/>
        <w:gridCol w:w="559"/>
        <w:gridCol w:w="682"/>
        <w:gridCol w:w="504"/>
        <w:gridCol w:w="682"/>
        <w:gridCol w:w="502"/>
        <w:gridCol w:w="682"/>
      </w:tblGrid>
      <w:tr>
        <w:trPr/>
        <w:tc>
          <w:tcPr>
            <w:tcW w:w="4518" w:type="dxa"/>
            <w:vMerge w:val="restart"/>
            <w:tcBorders/>
          </w:tcPr>
          <w:p>
            <w:pPr>
              <w:pStyle w:val="style0"/>
              <w:tabs>
                <w:tab w:val="left" w:leader="none" w:pos="1343"/>
              </w:tabs>
              <w:spacing w:lineRule="auto" w:line="360"/>
              <w:rPr/>
            </w:pPr>
            <w:r>
              <w:rPr>
                <w:szCs w:val="24"/>
              </w:rPr>
              <w:t xml:space="preserve">Statements </w:t>
            </w:r>
          </w:p>
        </w:tc>
        <w:tc>
          <w:tcPr>
            <w:tcW w:w="1260" w:type="dxa"/>
            <w:gridSpan w:val="2"/>
            <w:tcBorders/>
          </w:tcPr>
          <w:p>
            <w:pPr>
              <w:pStyle w:val="style0"/>
              <w:tabs>
                <w:tab w:val="left" w:leader="none" w:pos="1343"/>
              </w:tabs>
              <w:spacing w:lineRule="auto" w:line="360"/>
              <w:jc w:val="center"/>
              <w:rPr/>
            </w:pPr>
            <w:r>
              <w:rPr>
                <w:bCs w:val="false"/>
                <w:szCs w:val="24"/>
              </w:rPr>
              <w:t>SD</w:t>
            </w:r>
          </w:p>
        </w:tc>
        <w:tc>
          <w:tcPr>
            <w:tcW w:w="1170" w:type="dxa"/>
            <w:gridSpan w:val="2"/>
            <w:tcBorders/>
          </w:tcPr>
          <w:p>
            <w:pPr>
              <w:pStyle w:val="style0"/>
              <w:tabs>
                <w:tab w:val="left" w:leader="none" w:pos="1343"/>
              </w:tabs>
              <w:spacing w:lineRule="auto" w:line="360"/>
              <w:jc w:val="center"/>
              <w:rPr/>
            </w:pPr>
            <w:r>
              <w:t>D</w:t>
            </w:r>
          </w:p>
        </w:tc>
        <w:tc>
          <w:tcPr>
            <w:tcW w:w="1260" w:type="dxa"/>
            <w:gridSpan w:val="2"/>
            <w:tcBorders/>
          </w:tcPr>
          <w:p>
            <w:pPr>
              <w:pStyle w:val="style0"/>
              <w:tabs>
                <w:tab w:val="left" w:leader="none" w:pos="1343"/>
              </w:tabs>
              <w:spacing w:lineRule="auto" w:line="360"/>
              <w:jc w:val="center"/>
              <w:rPr/>
            </w:pPr>
            <w:r>
              <w:rPr>
                <w:szCs w:val="24"/>
              </w:rPr>
              <w:t>UD</w:t>
            </w:r>
          </w:p>
        </w:tc>
        <w:tc>
          <w:tcPr>
            <w:tcW w:w="1260" w:type="dxa"/>
            <w:gridSpan w:val="2"/>
            <w:tcBorders/>
          </w:tcPr>
          <w:p>
            <w:pPr>
              <w:pStyle w:val="style0"/>
              <w:tabs>
                <w:tab w:val="left" w:leader="none" w:pos="1343"/>
              </w:tabs>
              <w:spacing w:lineRule="auto" w:line="360"/>
              <w:jc w:val="center"/>
              <w:rPr/>
            </w:pPr>
            <w:r>
              <w:rPr>
                <w:szCs w:val="24"/>
              </w:rPr>
              <w:t>A</w:t>
            </w:r>
          </w:p>
        </w:tc>
        <w:tc>
          <w:tcPr>
            <w:tcW w:w="1081" w:type="dxa"/>
            <w:gridSpan w:val="2"/>
            <w:tcBorders/>
          </w:tcPr>
          <w:p>
            <w:pPr>
              <w:pStyle w:val="style0"/>
              <w:tabs>
                <w:tab w:val="left" w:leader="none" w:pos="1343"/>
              </w:tabs>
              <w:spacing w:lineRule="auto" w:line="360"/>
              <w:jc w:val="center"/>
              <w:rPr/>
            </w:pPr>
            <w:r>
              <w:rPr>
                <w:szCs w:val="24"/>
              </w:rPr>
              <w:t>SA</w:t>
            </w:r>
          </w:p>
        </w:tc>
      </w:tr>
      <w:tr>
        <w:tblPrEx/>
        <w:trPr>
          <w:trHeight w:val="360" w:hRule="atLeast"/>
        </w:trPr>
        <w:tc>
          <w:tcPr>
            <w:tcW w:w="4518" w:type="dxa"/>
            <w:vMerge w:val="continue"/>
            <w:tcBorders/>
          </w:tcPr>
          <w:p>
            <w:pPr>
              <w:pStyle w:val="style0"/>
              <w:spacing w:lineRule="auto" w:line="360"/>
              <w:rPr>
                <w:b w:val="false"/>
                <w:bCs w:val="false"/>
                <w:szCs w:val="24"/>
              </w:rPr>
            </w:pPr>
          </w:p>
        </w:tc>
        <w:tc>
          <w:tcPr>
            <w:tcW w:w="630" w:type="dxa"/>
            <w:tcBorders/>
          </w:tcPr>
          <w:p>
            <w:pPr>
              <w:pStyle w:val="style0"/>
              <w:tabs>
                <w:tab w:val="left" w:leader="none" w:pos="1343"/>
              </w:tabs>
              <w:spacing w:lineRule="auto" w:line="360"/>
              <w:jc w:val="center"/>
              <w:rPr/>
            </w:pPr>
            <w:r>
              <w:rPr>
                <w:b/>
                <w:szCs w:val="24"/>
              </w:rPr>
              <w:t>F</w:t>
            </w:r>
          </w:p>
        </w:tc>
        <w:tc>
          <w:tcPr>
            <w:tcW w:w="630" w:type="dxa"/>
            <w:tcBorders/>
          </w:tcPr>
          <w:p>
            <w:pPr>
              <w:pStyle w:val="style0"/>
              <w:tabs>
                <w:tab w:val="left" w:leader="none" w:pos="1343"/>
              </w:tabs>
              <w:spacing w:lineRule="auto" w:line="360"/>
              <w:jc w:val="center"/>
              <w:rPr/>
            </w:pPr>
            <w:r>
              <w:rPr>
                <w:b/>
                <w:szCs w:val="24"/>
              </w:rPr>
              <w:t>%</w:t>
            </w:r>
          </w:p>
        </w:tc>
        <w:tc>
          <w:tcPr>
            <w:tcW w:w="630" w:type="dxa"/>
            <w:tcBorders/>
          </w:tcPr>
          <w:p>
            <w:pPr>
              <w:pStyle w:val="style0"/>
              <w:tabs>
                <w:tab w:val="left" w:leader="none" w:pos="1343"/>
              </w:tabs>
              <w:spacing w:lineRule="auto" w:line="360"/>
              <w:jc w:val="center"/>
              <w:rPr/>
            </w:pPr>
            <w:r>
              <w:rPr>
                <w:b/>
                <w:szCs w:val="24"/>
              </w:rPr>
              <w:t>F</w:t>
            </w:r>
          </w:p>
        </w:tc>
        <w:tc>
          <w:tcPr>
            <w:tcW w:w="540" w:type="dxa"/>
            <w:tcBorders/>
          </w:tcPr>
          <w:p>
            <w:pPr>
              <w:pStyle w:val="style0"/>
              <w:tabs>
                <w:tab w:val="left" w:leader="none" w:pos="1343"/>
              </w:tabs>
              <w:spacing w:lineRule="auto" w:line="360"/>
              <w:jc w:val="center"/>
              <w:rPr/>
            </w:pPr>
            <w:r>
              <w:rPr>
                <w:b/>
                <w:szCs w:val="24"/>
              </w:rPr>
              <w:t>%</w:t>
            </w:r>
          </w:p>
        </w:tc>
        <w:tc>
          <w:tcPr>
            <w:tcW w:w="630" w:type="dxa"/>
            <w:tcBorders/>
          </w:tcPr>
          <w:p>
            <w:pPr>
              <w:pStyle w:val="style0"/>
              <w:tabs>
                <w:tab w:val="left" w:leader="none" w:pos="1343"/>
              </w:tabs>
              <w:spacing w:lineRule="auto" w:line="360"/>
              <w:jc w:val="center"/>
              <w:rPr/>
            </w:pPr>
            <w:r>
              <w:rPr>
                <w:b/>
                <w:szCs w:val="24"/>
              </w:rPr>
              <w:t xml:space="preserve">F </w:t>
            </w:r>
          </w:p>
        </w:tc>
        <w:tc>
          <w:tcPr>
            <w:tcW w:w="630" w:type="dxa"/>
            <w:tcBorders/>
          </w:tcPr>
          <w:p>
            <w:pPr>
              <w:pStyle w:val="style0"/>
              <w:tabs>
                <w:tab w:val="left" w:leader="none" w:pos="1343"/>
              </w:tabs>
              <w:spacing w:lineRule="auto" w:line="360"/>
              <w:jc w:val="center"/>
              <w:rPr/>
            </w:pPr>
            <w:r>
              <w:rPr>
                <w:b/>
                <w:szCs w:val="24"/>
              </w:rPr>
              <w:t>%</w:t>
            </w:r>
          </w:p>
        </w:tc>
        <w:tc>
          <w:tcPr>
            <w:tcW w:w="540" w:type="dxa"/>
            <w:tcBorders/>
          </w:tcPr>
          <w:p>
            <w:pPr>
              <w:pStyle w:val="style0"/>
              <w:tabs>
                <w:tab w:val="left" w:leader="none" w:pos="1343"/>
              </w:tabs>
              <w:spacing w:lineRule="auto" w:line="360"/>
              <w:jc w:val="center"/>
              <w:rPr/>
            </w:pPr>
            <w:r>
              <w:rPr>
                <w:b/>
                <w:szCs w:val="24"/>
              </w:rPr>
              <w:t xml:space="preserve">F </w:t>
            </w:r>
          </w:p>
        </w:tc>
        <w:tc>
          <w:tcPr>
            <w:tcW w:w="720" w:type="dxa"/>
            <w:tcBorders/>
          </w:tcPr>
          <w:p>
            <w:pPr>
              <w:pStyle w:val="style0"/>
              <w:tabs>
                <w:tab w:val="left" w:leader="none" w:pos="1343"/>
              </w:tabs>
              <w:spacing w:lineRule="auto" w:line="360"/>
              <w:jc w:val="center"/>
              <w:rPr/>
            </w:pPr>
            <w:r>
              <w:rPr>
                <w:b/>
                <w:szCs w:val="24"/>
              </w:rPr>
              <w:t>%</w:t>
            </w:r>
          </w:p>
        </w:tc>
        <w:tc>
          <w:tcPr>
            <w:tcW w:w="537" w:type="dxa"/>
            <w:tcBorders/>
          </w:tcPr>
          <w:p>
            <w:pPr>
              <w:pStyle w:val="style0"/>
              <w:tabs>
                <w:tab w:val="left" w:leader="none" w:pos="1343"/>
              </w:tabs>
              <w:spacing w:lineRule="auto" w:line="360"/>
              <w:jc w:val="center"/>
              <w:rPr/>
            </w:pPr>
            <w:r>
              <w:rPr>
                <w:b/>
                <w:szCs w:val="24"/>
              </w:rPr>
              <w:t xml:space="preserve">F </w:t>
            </w:r>
          </w:p>
        </w:tc>
        <w:tc>
          <w:tcPr>
            <w:tcW w:w="544" w:type="dxa"/>
            <w:tcBorders/>
          </w:tcPr>
          <w:p>
            <w:pPr>
              <w:pStyle w:val="style0"/>
              <w:tabs>
                <w:tab w:val="left" w:leader="none" w:pos="1343"/>
              </w:tabs>
              <w:spacing w:lineRule="auto" w:line="360"/>
              <w:jc w:val="center"/>
              <w:rPr/>
            </w:pPr>
            <w:r>
              <w:rPr>
                <w:b/>
                <w:szCs w:val="24"/>
              </w:rPr>
              <w:t>%</w:t>
            </w:r>
          </w:p>
        </w:tc>
      </w:tr>
      <w:tr>
        <w:tblPrEx/>
        <w:trPr/>
        <w:tc>
          <w:tcPr>
            <w:tcW w:w="4518" w:type="dxa"/>
            <w:tcBorders/>
          </w:tcPr>
          <w:p>
            <w:pPr>
              <w:pStyle w:val="style0"/>
              <w:autoSpaceDE w:val="false"/>
              <w:autoSpaceDN w:val="false"/>
              <w:adjustRightInd w:val="false"/>
              <w:spacing w:lineRule="auto" w:line="240"/>
              <w:jc w:val="left"/>
              <w:rPr>
                <w:b w:val="false"/>
                <w:szCs w:val="24"/>
              </w:rPr>
            </w:pPr>
            <w:r>
              <w:rPr>
                <w:b w:val="false"/>
                <w:szCs w:val="24"/>
              </w:rPr>
              <w:t>Involving pupils  in decision making greatly helps to reduce disciplinary cases</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31</w:t>
            </w:r>
          </w:p>
        </w:tc>
        <w:tc>
          <w:tcPr>
            <w:tcW w:w="720" w:type="dxa"/>
            <w:tcBorders/>
          </w:tcPr>
          <w:p>
            <w:pPr>
              <w:pStyle w:val="style0"/>
              <w:spacing w:lineRule="auto" w:line="360"/>
              <w:jc w:val="center"/>
              <w:rPr>
                <w:szCs w:val="24"/>
              </w:rPr>
            </w:pPr>
            <w:r>
              <w:rPr>
                <w:szCs w:val="24"/>
              </w:rPr>
              <w:t>72.1</w:t>
            </w:r>
          </w:p>
        </w:tc>
        <w:tc>
          <w:tcPr>
            <w:tcW w:w="537" w:type="dxa"/>
            <w:tcBorders/>
          </w:tcPr>
          <w:p>
            <w:pPr>
              <w:pStyle w:val="style0"/>
              <w:spacing w:lineRule="auto" w:line="360"/>
              <w:jc w:val="center"/>
              <w:rPr>
                <w:szCs w:val="24"/>
              </w:rPr>
            </w:pPr>
            <w:r>
              <w:rPr>
                <w:szCs w:val="24"/>
              </w:rPr>
              <w:t>12</w:t>
            </w:r>
          </w:p>
        </w:tc>
        <w:tc>
          <w:tcPr>
            <w:tcW w:w="544" w:type="dxa"/>
            <w:tcBorders/>
          </w:tcPr>
          <w:p>
            <w:pPr>
              <w:pStyle w:val="style0"/>
              <w:spacing w:lineRule="auto" w:line="360"/>
              <w:jc w:val="center"/>
              <w:rPr>
                <w:szCs w:val="24"/>
              </w:rPr>
            </w:pPr>
            <w:r>
              <w:rPr>
                <w:szCs w:val="24"/>
              </w:rPr>
              <w:t>27.9</w:t>
            </w:r>
          </w:p>
        </w:tc>
      </w:tr>
      <w:tr>
        <w:tblPrEx/>
        <w:trPr>
          <w:trHeight w:val="89" w:hRule="atLeast"/>
        </w:trPr>
        <w:tc>
          <w:tcPr>
            <w:tcW w:w="4518" w:type="dxa"/>
            <w:tcBorders/>
          </w:tcPr>
          <w:p>
            <w:pPr>
              <w:pStyle w:val="style0"/>
              <w:autoSpaceDE w:val="false"/>
              <w:autoSpaceDN w:val="false"/>
              <w:adjustRightInd w:val="false"/>
              <w:spacing w:lineRule="auto" w:line="240"/>
              <w:jc w:val="left"/>
              <w:rPr>
                <w:b w:val="false"/>
                <w:szCs w:val="24"/>
              </w:rPr>
            </w:pPr>
            <w:r>
              <w:rPr>
                <w:b w:val="false"/>
                <w:szCs w:val="24"/>
              </w:rPr>
              <w:t xml:space="preserve">The involvement of pupils in decision making has led to openness </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1</w:t>
            </w:r>
          </w:p>
        </w:tc>
        <w:tc>
          <w:tcPr>
            <w:tcW w:w="540" w:type="dxa"/>
            <w:tcBorders/>
          </w:tcPr>
          <w:p>
            <w:pPr>
              <w:pStyle w:val="style0"/>
              <w:spacing w:lineRule="auto" w:line="360"/>
              <w:jc w:val="center"/>
              <w:rPr>
                <w:szCs w:val="24"/>
              </w:rPr>
            </w:pPr>
            <w:r>
              <w:rPr>
                <w:szCs w:val="24"/>
              </w:rPr>
              <w:t>2.3</w:t>
            </w:r>
          </w:p>
        </w:tc>
        <w:tc>
          <w:tcPr>
            <w:tcW w:w="630" w:type="dxa"/>
            <w:tcBorders/>
          </w:tcPr>
          <w:p>
            <w:pPr>
              <w:pStyle w:val="style0"/>
              <w:spacing w:lineRule="auto" w:line="360"/>
              <w:jc w:val="center"/>
              <w:rPr>
                <w:szCs w:val="24"/>
              </w:rPr>
            </w:pPr>
            <w:r>
              <w:rPr>
                <w:szCs w:val="24"/>
              </w:rPr>
              <w:t>2</w:t>
            </w:r>
          </w:p>
        </w:tc>
        <w:tc>
          <w:tcPr>
            <w:tcW w:w="630" w:type="dxa"/>
            <w:tcBorders/>
          </w:tcPr>
          <w:p>
            <w:pPr>
              <w:pStyle w:val="style0"/>
              <w:spacing w:lineRule="auto" w:line="360"/>
              <w:jc w:val="center"/>
              <w:rPr>
                <w:szCs w:val="24"/>
              </w:rPr>
            </w:pPr>
            <w:r>
              <w:rPr>
                <w:szCs w:val="24"/>
              </w:rPr>
              <w:t>4.7</w:t>
            </w:r>
          </w:p>
        </w:tc>
        <w:tc>
          <w:tcPr>
            <w:tcW w:w="540" w:type="dxa"/>
            <w:tcBorders/>
          </w:tcPr>
          <w:p>
            <w:pPr>
              <w:pStyle w:val="style0"/>
              <w:spacing w:lineRule="auto" w:line="360"/>
              <w:jc w:val="center"/>
              <w:rPr>
                <w:szCs w:val="24"/>
              </w:rPr>
            </w:pPr>
            <w:r>
              <w:rPr>
                <w:szCs w:val="24"/>
              </w:rPr>
              <w:t>30</w:t>
            </w:r>
          </w:p>
        </w:tc>
        <w:tc>
          <w:tcPr>
            <w:tcW w:w="720" w:type="dxa"/>
            <w:tcBorders/>
          </w:tcPr>
          <w:p>
            <w:pPr>
              <w:pStyle w:val="style0"/>
              <w:spacing w:lineRule="auto" w:line="360"/>
              <w:jc w:val="center"/>
              <w:rPr>
                <w:szCs w:val="24"/>
              </w:rPr>
            </w:pPr>
            <w:r>
              <w:rPr>
                <w:szCs w:val="24"/>
              </w:rPr>
              <w:t>69.7</w:t>
            </w:r>
          </w:p>
        </w:tc>
        <w:tc>
          <w:tcPr>
            <w:tcW w:w="537" w:type="dxa"/>
            <w:tcBorders/>
          </w:tcPr>
          <w:p>
            <w:pPr>
              <w:pStyle w:val="style0"/>
              <w:spacing w:lineRule="auto" w:line="360"/>
              <w:jc w:val="center"/>
              <w:rPr>
                <w:szCs w:val="24"/>
              </w:rPr>
            </w:pPr>
            <w:r>
              <w:rPr>
                <w:szCs w:val="24"/>
              </w:rPr>
              <w:t>10</w:t>
            </w:r>
          </w:p>
        </w:tc>
        <w:tc>
          <w:tcPr>
            <w:tcW w:w="544" w:type="dxa"/>
            <w:tcBorders/>
          </w:tcPr>
          <w:p>
            <w:pPr>
              <w:pStyle w:val="style0"/>
              <w:spacing w:lineRule="auto" w:line="360"/>
              <w:jc w:val="center"/>
              <w:rPr>
                <w:szCs w:val="24"/>
              </w:rPr>
            </w:pPr>
            <w:r>
              <w:rPr>
                <w:szCs w:val="24"/>
              </w:rPr>
              <w:t>23.2</w:t>
            </w:r>
          </w:p>
        </w:tc>
      </w:tr>
      <w:tr>
        <w:tblPrEx/>
        <w:trPr>
          <w:trHeight w:val="170" w:hRule="atLeast"/>
        </w:trPr>
        <w:tc>
          <w:tcPr>
            <w:tcW w:w="4518" w:type="dxa"/>
            <w:tcBorders/>
          </w:tcPr>
          <w:p>
            <w:pPr>
              <w:pStyle w:val="style4105"/>
              <w:rPr>
                <w:b w:val="false"/>
              </w:rPr>
            </w:pPr>
            <w:r>
              <w:rPr>
                <w:b w:val="false"/>
              </w:rPr>
              <w:t xml:space="preserve">The pupils representatives are consulted when major decisions are made </w:t>
            </w:r>
          </w:p>
        </w:tc>
        <w:tc>
          <w:tcPr>
            <w:tcW w:w="630" w:type="dxa"/>
            <w:tcBorders/>
          </w:tcPr>
          <w:p>
            <w:pPr>
              <w:pStyle w:val="style0"/>
              <w:spacing w:lineRule="auto" w:line="360"/>
              <w:jc w:val="center"/>
              <w:rPr>
                <w:szCs w:val="24"/>
              </w:rPr>
            </w:pPr>
            <w:r>
              <w:rPr>
                <w:szCs w:val="24"/>
              </w:rPr>
              <w:t>3</w:t>
            </w:r>
          </w:p>
        </w:tc>
        <w:tc>
          <w:tcPr>
            <w:tcW w:w="630" w:type="dxa"/>
            <w:tcBorders/>
          </w:tcPr>
          <w:p>
            <w:pPr>
              <w:pStyle w:val="style0"/>
              <w:spacing w:lineRule="auto" w:line="360"/>
              <w:jc w:val="center"/>
              <w:rPr>
                <w:szCs w:val="24"/>
              </w:rPr>
            </w:pPr>
            <w:r>
              <w:rPr>
                <w:szCs w:val="24"/>
              </w:rPr>
              <w:t>7.0</w:t>
            </w:r>
          </w:p>
        </w:tc>
        <w:tc>
          <w:tcPr>
            <w:tcW w:w="630" w:type="dxa"/>
            <w:tcBorders/>
          </w:tcPr>
          <w:p>
            <w:pPr>
              <w:pStyle w:val="style0"/>
              <w:spacing w:lineRule="auto" w:line="360"/>
              <w:jc w:val="center"/>
              <w:rPr>
                <w:szCs w:val="24"/>
              </w:rPr>
            </w:pPr>
            <w:r>
              <w:rPr>
                <w:szCs w:val="24"/>
              </w:rPr>
              <w:t>2</w:t>
            </w:r>
          </w:p>
        </w:tc>
        <w:tc>
          <w:tcPr>
            <w:tcW w:w="540" w:type="dxa"/>
            <w:tcBorders/>
          </w:tcPr>
          <w:p>
            <w:pPr>
              <w:pStyle w:val="style0"/>
              <w:spacing w:lineRule="auto" w:line="360"/>
              <w:jc w:val="center"/>
              <w:rPr>
                <w:szCs w:val="24"/>
              </w:rPr>
            </w:pPr>
            <w:r>
              <w:rPr>
                <w:szCs w:val="24"/>
              </w:rPr>
              <w:t>4.7</w:t>
            </w:r>
          </w:p>
        </w:tc>
        <w:tc>
          <w:tcPr>
            <w:tcW w:w="630" w:type="dxa"/>
            <w:tcBorders/>
          </w:tcPr>
          <w:p>
            <w:pPr>
              <w:pStyle w:val="style0"/>
              <w:spacing w:lineRule="auto" w:line="360"/>
              <w:jc w:val="center"/>
              <w:rPr>
                <w:szCs w:val="24"/>
              </w:rPr>
            </w:pPr>
            <w:r>
              <w:rPr>
                <w:szCs w:val="24"/>
              </w:rPr>
              <w:t>1</w:t>
            </w:r>
          </w:p>
        </w:tc>
        <w:tc>
          <w:tcPr>
            <w:tcW w:w="630" w:type="dxa"/>
            <w:tcBorders/>
          </w:tcPr>
          <w:p>
            <w:pPr>
              <w:pStyle w:val="style0"/>
              <w:spacing w:lineRule="auto" w:line="360"/>
              <w:jc w:val="center"/>
              <w:rPr>
                <w:szCs w:val="24"/>
              </w:rPr>
            </w:pPr>
            <w:r>
              <w:rPr>
                <w:szCs w:val="24"/>
              </w:rPr>
              <w:t>2.3</w:t>
            </w:r>
          </w:p>
        </w:tc>
        <w:tc>
          <w:tcPr>
            <w:tcW w:w="540" w:type="dxa"/>
            <w:tcBorders/>
          </w:tcPr>
          <w:p>
            <w:pPr>
              <w:pStyle w:val="style0"/>
              <w:spacing w:lineRule="auto" w:line="360"/>
              <w:jc w:val="center"/>
              <w:rPr>
                <w:szCs w:val="24"/>
              </w:rPr>
            </w:pPr>
            <w:r>
              <w:rPr>
                <w:szCs w:val="24"/>
              </w:rPr>
              <w:t>28</w:t>
            </w:r>
          </w:p>
        </w:tc>
        <w:tc>
          <w:tcPr>
            <w:tcW w:w="720" w:type="dxa"/>
            <w:tcBorders/>
          </w:tcPr>
          <w:p>
            <w:pPr>
              <w:pStyle w:val="style0"/>
              <w:spacing w:lineRule="auto" w:line="360"/>
              <w:jc w:val="center"/>
              <w:rPr>
                <w:szCs w:val="24"/>
              </w:rPr>
            </w:pPr>
            <w:r>
              <w:rPr>
                <w:szCs w:val="24"/>
              </w:rPr>
              <w:t>65.1</w:t>
            </w:r>
          </w:p>
        </w:tc>
        <w:tc>
          <w:tcPr>
            <w:tcW w:w="537" w:type="dxa"/>
            <w:tcBorders/>
          </w:tcPr>
          <w:p>
            <w:pPr>
              <w:pStyle w:val="style0"/>
              <w:spacing w:lineRule="auto" w:line="360"/>
              <w:jc w:val="center"/>
              <w:rPr>
                <w:szCs w:val="24"/>
              </w:rPr>
            </w:pPr>
            <w:r>
              <w:rPr>
                <w:szCs w:val="24"/>
              </w:rPr>
              <w:t>9</w:t>
            </w:r>
          </w:p>
        </w:tc>
        <w:tc>
          <w:tcPr>
            <w:tcW w:w="544" w:type="dxa"/>
            <w:tcBorders/>
          </w:tcPr>
          <w:p>
            <w:pPr>
              <w:pStyle w:val="style0"/>
              <w:spacing w:lineRule="auto" w:line="360"/>
              <w:jc w:val="center"/>
              <w:rPr>
                <w:szCs w:val="24"/>
              </w:rPr>
            </w:pPr>
            <w:r>
              <w:rPr>
                <w:szCs w:val="24"/>
              </w:rPr>
              <w:t>21.0</w:t>
            </w:r>
          </w:p>
        </w:tc>
      </w:tr>
      <w:tr>
        <w:tblPrEx/>
        <w:trPr>
          <w:trHeight w:val="89" w:hRule="atLeast"/>
        </w:trPr>
        <w:tc>
          <w:tcPr>
            <w:tcW w:w="4518" w:type="dxa"/>
            <w:tcBorders/>
          </w:tcPr>
          <w:p>
            <w:pPr>
              <w:pStyle w:val="style4105"/>
              <w:rPr>
                <w:b w:val="false"/>
              </w:rPr>
            </w:pPr>
            <w:r>
              <w:rPr>
                <w:b w:val="false"/>
              </w:rPr>
              <w:t xml:space="preserve">The pupils’ representatives attends disciplinary meetings. </w:t>
            </w:r>
          </w:p>
        </w:tc>
        <w:tc>
          <w:tcPr>
            <w:tcW w:w="630" w:type="dxa"/>
            <w:tcBorders/>
          </w:tcPr>
          <w:p>
            <w:pPr>
              <w:pStyle w:val="style0"/>
              <w:spacing w:lineRule="auto" w:line="360"/>
              <w:jc w:val="center"/>
              <w:rPr>
                <w:szCs w:val="24"/>
              </w:rPr>
            </w:pPr>
            <w:r>
              <w:rPr>
                <w:szCs w:val="24"/>
              </w:rPr>
              <w:t>3</w:t>
            </w:r>
          </w:p>
        </w:tc>
        <w:tc>
          <w:tcPr>
            <w:tcW w:w="630" w:type="dxa"/>
            <w:tcBorders/>
          </w:tcPr>
          <w:p>
            <w:pPr>
              <w:pStyle w:val="style0"/>
              <w:spacing w:lineRule="auto" w:line="360"/>
              <w:jc w:val="center"/>
              <w:rPr>
                <w:szCs w:val="24"/>
              </w:rPr>
            </w:pPr>
            <w:r>
              <w:rPr>
                <w:szCs w:val="24"/>
              </w:rPr>
              <w:t>7.0</w:t>
            </w:r>
          </w:p>
        </w:tc>
        <w:tc>
          <w:tcPr>
            <w:tcW w:w="630" w:type="dxa"/>
            <w:tcBorders/>
          </w:tcPr>
          <w:p>
            <w:pPr>
              <w:pStyle w:val="style0"/>
              <w:spacing w:lineRule="auto" w:line="360"/>
              <w:jc w:val="center"/>
              <w:rPr>
                <w:szCs w:val="24"/>
              </w:rPr>
            </w:pPr>
            <w:r>
              <w:rPr>
                <w:szCs w:val="24"/>
              </w:rPr>
              <w:t>5</w:t>
            </w:r>
          </w:p>
        </w:tc>
        <w:tc>
          <w:tcPr>
            <w:tcW w:w="540" w:type="dxa"/>
            <w:tcBorders/>
          </w:tcPr>
          <w:p>
            <w:pPr>
              <w:pStyle w:val="style0"/>
              <w:spacing w:lineRule="auto" w:line="360"/>
              <w:jc w:val="center"/>
              <w:rPr>
                <w:szCs w:val="24"/>
              </w:rPr>
            </w:pPr>
            <w:r>
              <w:rPr>
                <w:szCs w:val="24"/>
              </w:rPr>
              <w:t>11.6</w:t>
            </w:r>
          </w:p>
        </w:tc>
        <w:tc>
          <w:tcPr>
            <w:tcW w:w="630" w:type="dxa"/>
            <w:tcBorders/>
          </w:tcPr>
          <w:p>
            <w:pPr>
              <w:pStyle w:val="style0"/>
              <w:spacing w:lineRule="auto" w:line="360"/>
              <w:jc w:val="center"/>
              <w:rPr>
                <w:szCs w:val="24"/>
              </w:rPr>
            </w:pPr>
            <w:r>
              <w:rPr>
                <w:szCs w:val="24"/>
              </w:rPr>
              <w:t>6</w:t>
            </w:r>
          </w:p>
        </w:tc>
        <w:tc>
          <w:tcPr>
            <w:tcW w:w="630" w:type="dxa"/>
            <w:tcBorders/>
          </w:tcPr>
          <w:p>
            <w:pPr>
              <w:pStyle w:val="style0"/>
              <w:spacing w:lineRule="auto" w:line="360"/>
              <w:jc w:val="center"/>
              <w:rPr>
                <w:szCs w:val="24"/>
              </w:rPr>
            </w:pPr>
            <w:r>
              <w:rPr>
                <w:szCs w:val="24"/>
              </w:rPr>
              <w:t>14.0</w:t>
            </w:r>
          </w:p>
        </w:tc>
        <w:tc>
          <w:tcPr>
            <w:tcW w:w="540" w:type="dxa"/>
            <w:tcBorders/>
          </w:tcPr>
          <w:p>
            <w:pPr>
              <w:pStyle w:val="style0"/>
              <w:spacing w:lineRule="auto" w:line="360"/>
              <w:jc w:val="center"/>
              <w:rPr>
                <w:szCs w:val="24"/>
              </w:rPr>
            </w:pPr>
            <w:r>
              <w:rPr>
                <w:szCs w:val="24"/>
              </w:rPr>
              <w:t>7</w:t>
            </w:r>
          </w:p>
        </w:tc>
        <w:tc>
          <w:tcPr>
            <w:tcW w:w="720" w:type="dxa"/>
            <w:tcBorders/>
          </w:tcPr>
          <w:p>
            <w:pPr>
              <w:pStyle w:val="style0"/>
              <w:spacing w:lineRule="auto" w:line="360"/>
              <w:jc w:val="center"/>
              <w:rPr>
                <w:szCs w:val="24"/>
              </w:rPr>
            </w:pPr>
            <w:r>
              <w:rPr>
                <w:szCs w:val="24"/>
              </w:rPr>
              <w:t>16.3</w:t>
            </w:r>
          </w:p>
        </w:tc>
        <w:tc>
          <w:tcPr>
            <w:tcW w:w="537" w:type="dxa"/>
            <w:tcBorders/>
          </w:tcPr>
          <w:p>
            <w:pPr>
              <w:pStyle w:val="style0"/>
              <w:spacing w:lineRule="auto" w:line="360"/>
              <w:jc w:val="center"/>
              <w:rPr>
                <w:szCs w:val="24"/>
              </w:rPr>
            </w:pPr>
            <w:r>
              <w:rPr>
                <w:szCs w:val="24"/>
              </w:rPr>
              <w:t>22</w:t>
            </w:r>
          </w:p>
        </w:tc>
        <w:tc>
          <w:tcPr>
            <w:tcW w:w="544" w:type="dxa"/>
            <w:tcBorders/>
          </w:tcPr>
          <w:p>
            <w:pPr>
              <w:pStyle w:val="style0"/>
              <w:spacing w:lineRule="auto" w:line="360"/>
              <w:jc w:val="center"/>
              <w:rPr>
                <w:szCs w:val="24"/>
              </w:rPr>
            </w:pPr>
            <w:r>
              <w:rPr>
                <w:szCs w:val="24"/>
              </w:rPr>
              <w:t>51.2</w:t>
            </w:r>
          </w:p>
        </w:tc>
      </w:tr>
      <w:tr>
        <w:tblPrEx/>
        <w:trPr>
          <w:trHeight w:val="89" w:hRule="atLeast"/>
        </w:trPr>
        <w:tc>
          <w:tcPr>
            <w:tcW w:w="4518" w:type="dxa"/>
            <w:tcBorders/>
          </w:tcPr>
          <w:p>
            <w:pPr>
              <w:pStyle w:val="style4105"/>
              <w:jc w:val="both"/>
              <w:rPr>
                <w:b w:val="false"/>
              </w:rPr>
            </w:pPr>
            <w:r>
              <w:rPr>
                <w:b w:val="false"/>
              </w:rPr>
              <w:t xml:space="preserve">The pupils representatives are involved </w:t>
            </w:r>
            <w:r>
              <w:rPr>
                <w:b w:val="false"/>
              </w:rPr>
              <w:t>in supervising general cleaning</w:t>
            </w:r>
          </w:p>
        </w:tc>
        <w:tc>
          <w:tcPr>
            <w:tcW w:w="63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left"/>
              <w:rPr>
                <w:szCs w:val="24"/>
              </w:rPr>
            </w:pPr>
            <w:r>
              <w:rPr>
                <w:szCs w:val="24"/>
              </w:rPr>
              <w:t>0</w:t>
            </w:r>
          </w:p>
        </w:tc>
        <w:tc>
          <w:tcPr>
            <w:tcW w:w="630" w:type="dxa"/>
            <w:tcBorders/>
          </w:tcPr>
          <w:p>
            <w:pPr>
              <w:pStyle w:val="style0"/>
              <w:spacing w:lineRule="auto" w:line="360"/>
              <w:jc w:val="center"/>
              <w:rPr>
                <w:szCs w:val="24"/>
              </w:rPr>
            </w:pPr>
            <w:r>
              <w:rPr>
                <w:szCs w:val="24"/>
              </w:rPr>
              <w:t>0</w:t>
            </w:r>
          </w:p>
        </w:tc>
        <w:tc>
          <w:tcPr>
            <w:tcW w:w="540" w:type="dxa"/>
            <w:tcBorders/>
          </w:tcPr>
          <w:p>
            <w:pPr>
              <w:pStyle w:val="style0"/>
              <w:spacing w:lineRule="auto" w:line="360"/>
              <w:jc w:val="center"/>
              <w:rPr>
                <w:szCs w:val="24"/>
              </w:rPr>
            </w:pPr>
            <w:r>
              <w:rPr>
                <w:szCs w:val="24"/>
              </w:rPr>
              <w:t>0</w:t>
            </w:r>
          </w:p>
        </w:tc>
        <w:tc>
          <w:tcPr>
            <w:tcW w:w="630" w:type="dxa"/>
            <w:tcBorders/>
          </w:tcPr>
          <w:p>
            <w:pPr>
              <w:pStyle w:val="style0"/>
              <w:spacing w:lineRule="auto" w:line="360"/>
              <w:jc w:val="center"/>
              <w:rPr>
                <w:szCs w:val="24"/>
              </w:rPr>
            </w:pPr>
            <w:r>
              <w:rPr>
                <w:szCs w:val="24"/>
              </w:rPr>
              <w:t>4</w:t>
            </w:r>
          </w:p>
        </w:tc>
        <w:tc>
          <w:tcPr>
            <w:tcW w:w="630" w:type="dxa"/>
            <w:tcBorders/>
          </w:tcPr>
          <w:p>
            <w:pPr>
              <w:pStyle w:val="style0"/>
              <w:spacing w:lineRule="auto" w:line="360"/>
              <w:jc w:val="center"/>
              <w:rPr>
                <w:szCs w:val="24"/>
              </w:rPr>
            </w:pPr>
            <w:r>
              <w:rPr>
                <w:szCs w:val="24"/>
              </w:rPr>
              <w:t>9.3</w:t>
            </w:r>
          </w:p>
        </w:tc>
        <w:tc>
          <w:tcPr>
            <w:tcW w:w="540" w:type="dxa"/>
            <w:tcBorders/>
          </w:tcPr>
          <w:p>
            <w:pPr>
              <w:pStyle w:val="style0"/>
              <w:spacing w:lineRule="auto" w:line="360"/>
              <w:jc w:val="center"/>
              <w:rPr>
                <w:szCs w:val="24"/>
              </w:rPr>
            </w:pPr>
            <w:r>
              <w:rPr>
                <w:szCs w:val="24"/>
              </w:rPr>
              <w:t>28</w:t>
            </w:r>
          </w:p>
        </w:tc>
        <w:tc>
          <w:tcPr>
            <w:tcW w:w="720" w:type="dxa"/>
            <w:tcBorders/>
          </w:tcPr>
          <w:p>
            <w:pPr>
              <w:pStyle w:val="style0"/>
              <w:spacing w:lineRule="auto" w:line="360"/>
              <w:jc w:val="center"/>
              <w:rPr>
                <w:szCs w:val="24"/>
              </w:rPr>
            </w:pPr>
            <w:r>
              <w:rPr>
                <w:szCs w:val="24"/>
              </w:rPr>
              <w:t>65.1</w:t>
            </w:r>
          </w:p>
        </w:tc>
        <w:tc>
          <w:tcPr>
            <w:tcW w:w="537" w:type="dxa"/>
            <w:tcBorders/>
          </w:tcPr>
          <w:p>
            <w:pPr>
              <w:pStyle w:val="style0"/>
              <w:spacing w:lineRule="auto" w:line="360"/>
              <w:jc w:val="center"/>
              <w:rPr>
                <w:szCs w:val="24"/>
              </w:rPr>
            </w:pPr>
            <w:r>
              <w:rPr>
                <w:szCs w:val="24"/>
              </w:rPr>
              <w:t>11</w:t>
            </w:r>
          </w:p>
        </w:tc>
        <w:tc>
          <w:tcPr>
            <w:tcW w:w="544" w:type="dxa"/>
            <w:tcBorders/>
          </w:tcPr>
          <w:p>
            <w:pPr>
              <w:pStyle w:val="style0"/>
              <w:spacing w:lineRule="auto" w:line="360"/>
              <w:jc w:val="center"/>
              <w:rPr>
                <w:szCs w:val="24"/>
              </w:rPr>
            </w:pPr>
            <w:r>
              <w:rPr>
                <w:szCs w:val="24"/>
              </w:rPr>
              <w:t>25.6</w:t>
            </w:r>
          </w:p>
        </w:tc>
      </w:tr>
    </w:tbl>
    <w:p>
      <w:pPr>
        <w:pStyle w:val="style0"/>
        <w:rPr>
          <w:b/>
          <w:szCs w:val="24"/>
        </w:rPr>
      </w:pPr>
      <w:r>
        <w:rPr>
          <w:b/>
          <w:szCs w:val="24"/>
        </w:rPr>
        <w:t>N=43</w:t>
      </w:r>
    </w:p>
    <w:p>
      <w:pPr>
        <w:pStyle w:val="style0"/>
        <w:rPr>
          <w:szCs w:val="24"/>
        </w:rPr>
      </w:pPr>
      <w:r>
        <w:rPr>
          <w:i/>
          <w:szCs w:val="24"/>
        </w:rPr>
        <w:t>Key</w:t>
      </w:r>
      <w:r>
        <w:rPr>
          <w:szCs w:val="24"/>
        </w:rPr>
        <w:t xml:space="preserve">: </w:t>
      </w:r>
      <w:r>
        <w:rPr>
          <w:i/>
          <w:szCs w:val="24"/>
        </w:rPr>
        <w:t>SD= Strongly Disagree</w:t>
      </w:r>
      <w:r>
        <w:rPr>
          <w:szCs w:val="24"/>
        </w:rPr>
        <w:t xml:space="preserve">, </w:t>
      </w:r>
      <w:r>
        <w:rPr>
          <w:i/>
          <w:szCs w:val="24"/>
        </w:rPr>
        <w:t>D= Disagree, UD=Undecided, A=Agree, SA=Strongly Agree</w:t>
      </w:r>
    </w:p>
    <w:p>
      <w:pPr>
        <w:pStyle w:val="style0"/>
        <w:rPr/>
      </w:pPr>
      <w:r>
        <w:t xml:space="preserve">Findings show that 72.1% of the teachers agreed that involving pupils  in decision making greatly helps to reduce disciplinary cases, 69.7% agreed that the involvement of pupils in decision making has led to openness in discussing their problems to the school administration, 65.1% agreed that the pupils representatives are consulted when major decisions are made, 51.2% strongly agreed that the pupils’ representatives attends disciplinary meetings, and 65.1% agreed that the pupils representatives are involved in supervising general cleaning, taking the roll call and making announcements.  Findings indicate that the primary schools’ efforts involve pupils in decision making has helped to reduce disciplinary cases and enhance better school management practices.  Findings concur with </w:t>
      </w:r>
      <w:r>
        <w:rPr>
          <w:szCs w:val="24"/>
        </w:rPr>
        <w:t>Adesoji</w:t>
      </w:r>
      <w:r>
        <w:rPr>
          <w:szCs w:val="24"/>
        </w:rPr>
        <w:t xml:space="preserve"> and </w:t>
      </w:r>
      <w:r>
        <w:rPr>
          <w:szCs w:val="24"/>
        </w:rPr>
        <w:t>Adetoro</w:t>
      </w:r>
      <w:r>
        <w:rPr>
          <w:szCs w:val="24"/>
        </w:rPr>
        <w:t xml:space="preserve"> (2015) that student involvement in decision making </w:t>
      </w:r>
      <w:r>
        <w:rPr>
          <w:szCs w:val="24"/>
        </w:rPr>
        <w:t>is  a</w:t>
      </w:r>
      <w:r>
        <w:rPr>
          <w:szCs w:val="24"/>
        </w:rPr>
        <w:t xml:space="preserve"> key predictor of leadership effectiveness and ownership of the decisions arrived at through consensus.</w:t>
      </w:r>
    </w:p>
    <w:bookmarkStart w:id="272" w:name="_Toc115644845"/>
    <w:p>
      <w:pPr>
        <w:pStyle w:val="style2"/>
        <w:rPr/>
      </w:pPr>
      <w:r>
        <w:rPr>
          <w:shd w:val="clear" w:color="auto" w:fill="ffffff"/>
        </w:rPr>
        <w:t xml:space="preserve">4.9 Relationship between </w:t>
      </w:r>
      <w:r>
        <w:t>Administrative Practices and Pupils Discipline</w:t>
      </w:r>
      <w:bookmarkEnd w:id="272"/>
    </w:p>
    <w:bookmarkStart w:id="273" w:name="_Toc115644846"/>
    <w:p>
      <w:pPr>
        <w:pStyle w:val="style3"/>
        <w:rPr/>
      </w:pPr>
      <w:r>
        <w:t xml:space="preserve">4.9.1 </w:t>
      </w:r>
      <w:r>
        <w:rPr>
          <w:szCs w:val="24"/>
        </w:rPr>
        <w:t>T-test Analysis</w:t>
      </w:r>
      <w:bookmarkEnd w:id="273"/>
      <w:r>
        <w:rPr>
          <w:szCs w:val="24"/>
        </w:rPr>
        <w:t xml:space="preserve"> </w:t>
      </w:r>
    </w:p>
    <w:p>
      <w:pPr>
        <w:pStyle w:val="style0"/>
        <w:rPr>
          <w:szCs w:val="24"/>
        </w:rPr>
      </w:pPr>
      <w:r>
        <w:rPr>
          <w:szCs w:val="24"/>
        </w:rPr>
        <w:t>In this study T-test was used to determine if a significant difference exists in rate of disciplinary cases among schools that sensitize pupils on rules and regulations, strengthen guidance and counselling, administer punishment effectively, and involve pupils representatives in discipline management.  The T-Test results are presented in Table 4.14.</w:t>
      </w:r>
    </w:p>
    <w:p>
      <w:pPr>
        <w:pStyle w:val="style0"/>
        <w:spacing w:after="200" w:lineRule="auto" w:line="276"/>
        <w:jc w:val="left"/>
        <w:rPr>
          <w:szCs w:val="24"/>
        </w:rPr>
      </w:pPr>
      <w:r>
        <w:rPr>
          <w:szCs w:val="24"/>
        </w:rPr>
        <w:br w:type="page"/>
      </w:r>
    </w:p>
    <w:bookmarkStart w:id="274" w:name="_Toc107398768"/>
    <w:bookmarkStart w:id="275" w:name="_Toc115644847"/>
    <w:p>
      <w:pPr>
        <w:pStyle w:val="style2"/>
        <w:rPr/>
      </w:pPr>
      <w:r>
        <w:t>Table 4.14: T-Test results</w:t>
      </w:r>
      <w:bookmarkEnd w:id="274"/>
      <w:bookmarkEnd w:id="275"/>
    </w:p>
    <w:tbl>
      <w:tblPr>
        <w:tblStyle w:val="style4177"/>
        <w:tblW w:w="10368" w:type="dxa"/>
        <w:tblLayout w:type="fixed"/>
        <w:tblLook w:val="0600" w:firstRow="0" w:lastRow="0" w:firstColumn="0" w:lastColumn="0" w:noHBand="1" w:noVBand="1"/>
      </w:tblPr>
      <w:tblGrid>
        <w:gridCol w:w="2808"/>
        <w:gridCol w:w="990"/>
        <w:gridCol w:w="810"/>
        <w:gridCol w:w="1350"/>
        <w:gridCol w:w="1440"/>
        <w:gridCol w:w="1170"/>
        <w:gridCol w:w="1800"/>
      </w:tblGrid>
      <w:tr>
        <w:trPr>
          <w:trHeight w:val="629" w:hRule="atLeast"/>
        </w:trPr>
        <w:tc>
          <w:tcPr>
            <w:tcW w:w="2808" w:type="dxa"/>
            <w:vMerge w:val="restart"/>
            <w:tcBorders/>
          </w:tcPr>
          <w:p>
            <w:pPr>
              <w:pStyle w:val="style0"/>
              <w:autoSpaceDE w:val="false"/>
              <w:autoSpaceDN w:val="false"/>
              <w:adjustRightInd w:val="false"/>
              <w:spacing w:lineRule="auto" w:line="240"/>
              <w:rPr>
                <w:b/>
                <w:szCs w:val="24"/>
              </w:rPr>
            </w:pPr>
            <w:r>
              <w:rPr>
                <w:b/>
                <w:szCs w:val="24"/>
              </w:rPr>
              <w:t xml:space="preserve">Variables </w:t>
            </w:r>
          </w:p>
        </w:tc>
        <w:tc>
          <w:tcPr>
            <w:tcW w:w="990" w:type="dxa"/>
            <w:vMerge w:val="restart"/>
            <w:tcBorders/>
            <w:hideMark/>
          </w:tcPr>
          <w:p>
            <w:pPr>
              <w:pStyle w:val="style0"/>
              <w:autoSpaceDE w:val="false"/>
              <w:autoSpaceDN w:val="false"/>
              <w:adjustRightInd w:val="false"/>
              <w:spacing w:lineRule="atLeast" w:line="320"/>
              <w:ind w:left="60" w:right="60"/>
              <w:jc w:val="center"/>
              <w:rPr>
                <w:b/>
                <w:szCs w:val="24"/>
              </w:rPr>
            </w:pPr>
            <w:r>
              <w:rPr>
                <w:b/>
                <w:szCs w:val="24"/>
              </w:rPr>
              <w:t>t</w:t>
            </w:r>
          </w:p>
        </w:tc>
        <w:tc>
          <w:tcPr>
            <w:tcW w:w="810" w:type="dxa"/>
            <w:vMerge w:val="restart"/>
            <w:tcBorders/>
            <w:hideMark/>
          </w:tcPr>
          <w:p>
            <w:pPr>
              <w:pStyle w:val="style0"/>
              <w:autoSpaceDE w:val="false"/>
              <w:autoSpaceDN w:val="false"/>
              <w:adjustRightInd w:val="false"/>
              <w:spacing w:lineRule="atLeast" w:line="320"/>
              <w:ind w:left="60" w:right="60"/>
              <w:jc w:val="center"/>
              <w:rPr>
                <w:b/>
                <w:szCs w:val="24"/>
              </w:rPr>
            </w:pPr>
            <w:r>
              <w:rPr>
                <w:b/>
                <w:szCs w:val="24"/>
              </w:rPr>
              <w:t>df</w:t>
            </w:r>
          </w:p>
        </w:tc>
        <w:tc>
          <w:tcPr>
            <w:tcW w:w="1350" w:type="dxa"/>
            <w:vMerge w:val="restart"/>
            <w:tcBorders/>
            <w:hideMark/>
          </w:tcPr>
          <w:p>
            <w:pPr>
              <w:pStyle w:val="style0"/>
              <w:autoSpaceDE w:val="false"/>
              <w:autoSpaceDN w:val="false"/>
              <w:adjustRightInd w:val="false"/>
              <w:spacing w:lineRule="atLeast" w:line="320"/>
              <w:ind w:left="60" w:right="60"/>
              <w:jc w:val="center"/>
              <w:rPr>
                <w:b/>
                <w:szCs w:val="24"/>
              </w:rPr>
            </w:pPr>
            <w:r>
              <w:rPr>
                <w:b/>
                <w:szCs w:val="24"/>
              </w:rPr>
              <w:t>Sig. (2-tailed)</w:t>
            </w:r>
          </w:p>
        </w:tc>
        <w:tc>
          <w:tcPr>
            <w:tcW w:w="1440" w:type="dxa"/>
            <w:vMerge w:val="restart"/>
            <w:tcBorders/>
            <w:hideMark/>
          </w:tcPr>
          <w:p>
            <w:pPr>
              <w:pStyle w:val="style0"/>
              <w:autoSpaceDE w:val="false"/>
              <w:autoSpaceDN w:val="false"/>
              <w:adjustRightInd w:val="false"/>
              <w:spacing w:lineRule="atLeast" w:line="320"/>
              <w:ind w:left="60" w:right="60"/>
              <w:jc w:val="center"/>
              <w:rPr>
                <w:b/>
                <w:szCs w:val="24"/>
              </w:rPr>
            </w:pPr>
            <w:r>
              <w:rPr>
                <w:b/>
                <w:szCs w:val="24"/>
              </w:rPr>
              <w:t>Mean Difference</w:t>
            </w:r>
          </w:p>
        </w:tc>
        <w:tc>
          <w:tcPr>
            <w:tcW w:w="2970" w:type="dxa"/>
            <w:gridSpan w:val="2"/>
            <w:tcBorders/>
            <w:hideMark/>
          </w:tcPr>
          <w:p>
            <w:pPr>
              <w:pStyle w:val="style0"/>
              <w:autoSpaceDE w:val="false"/>
              <w:autoSpaceDN w:val="false"/>
              <w:adjustRightInd w:val="false"/>
              <w:spacing w:lineRule="atLeast" w:line="320"/>
              <w:ind w:left="60" w:right="60"/>
              <w:jc w:val="center"/>
              <w:rPr>
                <w:b/>
                <w:szCs w:val="24"/>
              </w:rPr>
            </w:pPr>
            <w:r>
              <w:rPr>
                <w:b/>
                <w:szCs w:val="24"/>
              </w:rPr>
              <w:t>95% Confidence Interval of the Difference</w:t>
            </w:r>
          </w:p>
        </w:tc>
      </w:tr>
      <w:tr>
        <w:tblPrEx/>
        <w:trPr>
          <w:trHeight w:val="140" w:hRule="atLeast"/>
        </w:trPr>
        <w:tc>
          <w:tcPr>
            <w:tcW w:w="2808" w:type="dxa"/>
            <w:vMerge w:val="continue"/>
            <w:tcBorders/>
            <w:hideMark/>
          </w:tcPr>
          <w:p>
            <w:pPr>
              <w:pStyle w:val="style0"/>
              <w:spacing w:lineRule="auto" w:line="240"/>
              <w:rPr>
                <w:b/>
                <w:szCs w:val="24"/>
              </w:rPr>
            </w:pPr>
          </w:p>
        </w:tc>
        <w:tc>
          <w:tcPr>
            <w:tcW w:w="990" w:type="dxa"/>
            <w:vMerge w:val="continue"/>
            <w:tcBorders/>
            <w:hideMark/>
          </w:tcPr>
          <w:p>
            <w:pPr>
              <w:pStyle w:val="style0"/>
              <w:spacing w:lineRule="auto" w:line="240"/>
              <w:rPr>
                <w:b/>
                <w:szCs w:val="24"/>
              </w:rPr>
            </w:pPr>
          </w:p>
        </w:tc>
        <w:tc>
          <w:tcPr>
            <w:tcW w:w="810" w:type="dxa"/>
            <w:vMerge w:val="continue"/>
            <w:tcBorders/>
            <w:hideMark/>
          </w:tcPr>
          <w:p>
            <w:pPr>
              <w:pStyle w:val="style0"/>
              <w:spacing w:lineRule="auto" w:line="240"/>
              <w:rPr>
                <w:b/>
                <w:szCs w:val="24"/>
              </w:rPr>
            </w:pPr>
          </w:p>
        </w:tc>
        <w:tc>
          <w:tcPr>
            <w:tcW w:w="1350" w:type="dxa"/>
            <w:vMerge w:val="continue"/>
            <w:tcBorders/>
            <w:hideMark/>
          </w:tcPr>
          <w:p>
            <w:pPr>
              <w:pStyle w:val="style0"/>
              <w:spacing w:lineRule="auto" w:line="240"/>
              <w:rPr>
                <w:b/>
                <w:szCs w:val="24"/>
              </w:rPr>
            </w:pPr>
          </w:p>
        </w:tc>
        <w:tc>
          <w:tcPr>
            <w:tcW w:w="1440" w:type="dxa"/>
            <w:vMerge w:val="continue"/>
            <w:tcBorders/>
            <w:hideMark/>
          </w:tcPr>
          <w:p>
            <w:pPr>
              <w:pStyle w:val="style0"/>
              <w:spacing w:lineRule="auto" w:line="240"/>
              <w:rPr>
                <w:b/>
                <w:szCs w:val="24"/>
              </w:rPr>
            </w:pPr>
          </w:p>
        </w:tc>
        <w:tc>
          <w:tcPr>
            <w:tcW w:w="1170" w:type="dxa"/>
            <w:tcBorders/>
            <w:hideMark/>
          </w:tcPr>
          <w:p>
            <w:pPr>
              <w:pStyle w:val="style0"/>
              <w:autoSpaceDE w:val="false"/>
              <w:autoSpaceDN w:val="false"/>
              <w:adjustRightInd w:val="false"/>
              <w:spacing w:lineRule="atLeast" w:line="320"/>
              <w:ind w:left="60" w:right="60"/>
              <w:jc w:val="center"/>
              <w:rPr>
                <w:b/>
                <w:szCs w:val="24"/>
              </w:rPr>
            </w:pPr>
            <w:r>
              <w:rPr>
                <w:b/>
                <w:szCs w:val="24"/>
              </w:rPr>
              <w:t>Lower</w:t>
            </w:r>
          </w:p>
        </w:tc>
        <w:tc>
          <w:tcPr>
            <w:tcW w:w="1800" w:type="dxa"/>
            <w:tcBorders/>
            <w:hideMark/>
          </w:tcPr>
          <w:p>
            <w:pPr>
              <w:pStyle w:val="style0"/>
              <w:autoSpaceDE w:val="false"/>
              <w:autoSpaceDN w:val="false"/>
              <w:adjustRightInd w:val="false"/>
              <w:spacing w:lineRule="atLeast" w:line="320"/>
              <w:ind w:left="60" w:right="60"/>
              <w:jc w:val="center"/>
              <w:rPr>
                <w:b/>
                <w:szCs w:val="24"/>
              </w:rPr>
            </w:pPr>
            <w:r>
              <w:rPr>
                <w:b/>
                <w:szCs w:val="24"/>
              </w:rPr>
              <w:t>Upper</w:t>
            </w:r>
          </w:p>
        </w:tc>
      </w:tr>
      <w:tr>
        <w:tblPrEx/>
        <w:trPr>
          <w:trHeight w:val="307" w:hRule="atLeast"/>
        </w:trPr>
        <w:tc>
          <w:tcPr>
            <w:tcW w:w="2808" w:type="dxa"/>
            <w:tcBorders/>
          </w:tcPr>
          <w:p>
            <w:pPr>
              <w:pStyle w:val="style0"/>
              <w:autoSpaceDE w:val="false"/>
              <w:autoSpaceDN w:val="false"/>
              <w:adjustRightInd w:val="false"/>
              <w:spacing w:lineRule="atLeast" w:line="320"/>
              <w:ind w:left="60" w:right="60"/>
              <w:rPr>
                <w:szCs w:val="24"/>
              </w:rPr>
            </w:pPr>
            <w:r>
              <w:rPr>
                <w:szCs w:val="24"/>
              </w:rPr>
              <w:t>Sensitization on rules and regulations</w:t>
            </w:r>
          </w:p>
        </w:tc>
        <w:tc>
          <w:tcPr>
            <w:tcW w:w="990" w:type="dxa"/>
            <w:tcBorders/>
          </w:tcPr>
          <w:p>
            <w:pPr>
              <w:pStyle w:val="style0"/>
              <w:autoSpaceDE w:val="false"/>
              <w:autoSpaceDN w:val="false"/>
              <w:adjustRightInd w:val="false"/>
              <w:spacing w:lineRule="atLeast" w:line="320"/>
              <w:ind w:left="60" w:right="60"/>
              <w:jc w:val="center"/>
              <w:rPr>
                <w:szCs w:val="24"/>
              </w:rPr>
            </w:pPr>
            <w:r>
              <w:rPr>
                <w:szCs w:val="24"/>
              </w:rPr>
              <w:t>2.056</w:t>
            </w:r>
          </w:p>
        </w:tc>
        <w:tc>
          <w:tcPr>
            <w:tcW w:w="810" w:type="dxa"/>
            <w:tcBorders/>
          </w:tcPr>
          <w:p>
            <w:pPr>
              <w:pStyle w:val="style0"/>
              <w:autoSpaceDE w:val="false"/>
              <w:autoSpaceDN w:val="false"/>
              <w:adjustRightInd w:val="false"/>
              <w:spacing w:lineRule="atLeast" w:line="320"/>
              <w:ind w:left="60" w:right="60"/>
              <w:jc w:val="center"/>
              <w:rPr>
                <w:szCs w:val="24"/>
              </w:rPr>
            </w:pPr>
            <w:r>
              <w:rPr>
                <w:szCs w:val="24"/>
              </w:rPr>
              <w:t>32.0</w:t>
            </w:r>
          </w:p>
        </w:tc>
        <w:tc>
          <w:tcPr>
            <w:tcW w:w="1350" w:type="dxa"/>
            <w:tcBorders/>
          </w:tcPr>
          <w:p>
            <w:pPr>
              <w:pStyle w:val="style0"/>
              <w:autoSpaceDE w:val="false"/>
              <w:autoSpaceDN w:val="false"/>
              <w:adjustRightInd w:val="false"/>
              <w:spacing w:lineRule="atLeast" w:line="320"/>
              <w:ind w:left="60" w:right="60"/>
              <w:jc w:val="center"/>
              <w:rPr>
                <w:szCs w:val="24"/>
              </w:rPr>
            </w:pPr>
            <w:r>
              <w:rPr>
                <w:szCs w:val="24"/>
              </w:rPr>
              <w:t>0.048</w:t>
            </w:r>
          </w:p>
        </w:tc>
        <w:tc>
          <w:tcPr>
            <w:tcW w:w="1440" w:type="dxa"/>
            <w:tcBorders/>
          </w:tcPr>
          <w:p>
            <w:pPr>
              <w:pStyle w:val="style0"/>
              <w:autoSpaceDE w:val="false"/>
              <w:autoSpaceDN w:val="false"/>
              <w:adjustRightInd w:val="false"/>
              <w:spacing w:lineRule="atLeast" w:line="320"/>
              <w:ind w:left="60" w:right="60"/>
              <w:jc w:val="center"/>
              <w:rPr>
                <w:szCs w:val="24"/>
              </w:rPr>
            </w:pPr>
            <w:r>
              <w:rPr>
                <w:szCs w:val="24"/>
              </w:rPr>
              <w:t>.458</w:t>
            </w:r>
          </w:p>
        </w:tc>
        <w:tc>
          <w:tcPr>
            <w:tcW w:w="1170" w:type="dxa"/>
            <w:tcBorders/>
          </w:tcPr>
          <w:p>
            <w:pPr>
              <w:pStyle w:val="style0"/>
              <w:autoSpaceDE w:val="false"/>
              <w:autoSpaceDN w:val="false"/>
              <w:adjustRightInd w:val="false"/>
              <w:spacing w:lineRule="atLeast" w:line="320"/>
              <w:ind w:left="60" w:right="60"/>
              <w:jc w:val="center"/>
              <w:rPr>
                <w:szCs w:val="24"/>
              </w:rPr>
            </w:pPr>
            <w:r>
              <w:rPr>
                <w:szCs w:val="24"/>
              </w:rPr>
              <w:t>.004</w:t>
            </w:r>
          </w:p>
        </w:tc>
        <w:tc>
          <w:tcPr>
            <w:tcW w:w="1800" w:type="dxa"/>
            <w:tcBorders/>
          </w:tcPr>
          <w:p>
            <w:pPr>
              <w:pStyle w:val="style0"/>
              <w:autoSpaceDE w:val="false"/>
              <w:autoSpaceDN w:val="false"/>
              <w:adjustRightInd w:val="false"/>
              <w:spacing w:lineRule="atLeast" w:line="320"/>
              <w:ind w:left="60" w:right="60"/>
              <w:jc w:val="center"/>
              <w:rPr>
                <w:szCs w:val="24"/>
              </w:rPr>
            </w:pPr>
            <w:r>
              <w:rPr>
                <w:szCs w:val="24"/>
              </w:rPr>
              <w:t>.911</w:t>
            </w:r>
          </w:p>
        </w:tc>
      </w:tr>
      <w:tr>
        <w:tblPrEx/>
        <w:trPr>
          <w:trHeight w:val="307" w:hRule="atLeast"/>
        </w:trPr>
        <w:tc>
          <w:tcPr>
            <w:tcW w:w="2808" w:type="dxa"/>
            <w:tcBorders/>
          </w:tcPr>
          <w:p>
            <w:pPr>
              <w:pStyle w:val="style0"/>
              <w:autoSpaceDE w:val="false"/>
              <w:autoSpaceDN w:val="false"/>
              <w:adjustRightInd w:val="false"/>
              <w:spacing w:lineRule="atLeast" w:line="320"/>
              <w:ind w:left="60" w:right="60"/>
              <w:rPr>
                <w:szCs w:val="24"/>
              </w:rPr>
            </w:pPr>
            <w:r>
              <w:rPr>
                <w:szCs w:val="24"/>
              </w:rPr>
              <w:t>Guidance and counselling</w:t>
            </w:r>
          </w:p>
        </w:tc>
        <w:tc>
          <w:tcPr>
            <w:tcW w:w="990" w:type="dxa"/>
            <w:tcBorders/>
          </w:tcPr>
          <w:p>
            <w:pPr>
              <w:pStyle w:val="style0"/>
              <w:autoSpaceDE w:val="false"/>
              <w:autoSpaceDN w:val="false"/>
              <w:adjustRightInd w:val="false"/>
              <w:spacing w:lineRule="atLeast" w:line="320"/>
              <w:ind w:left="60" w:right="60"/>
              <w:jc w:val="center"/>
              <w:rPr>
                <w:szCs w:val="24"/>
              </w:rPr>
            </w:pPr>
            <w:r>
              <w:rPr>
                <w:szCs w:val="24"/>
              </w:rPr>
              <w:t>3.194</w:t>
            </w:r>
          </w:p>
        </w:tc>
        <w:tc>
          <w:tcPr>
            <w:tcW w:w="810" w:type="dxa"/>
            <w:tcBorders/>
          </w:tcPr>
          <w:p>
            <w:pPr>
              <w:pStyle w:val="style0"/>
              <w:autoSpaceDE w:val="false"/>
              <w:autoSpaceDN w:val="false"/>
              <w:adjustRightInd w:val="false"/>
              <w:spacing w:lineRule="atLeast" w:line="320"/>
              <w:ind w:left="60" w:right="60"/>
              <w:jc w:val="center"/>
              <w:rPr>
                <w:szCs w:val="24"/>
              </w:rPr>
            </w:pPr>
            <w:r>
              <w:rPr>
                <w:szCs w:val="24"/>
              </w:rPr>
              <w:t>34.0</w:t>
            </w:r>
          </w:p>
        </w:tc>
        <w:tc>
          <w:tcPr>
            <w:tcW w:w="1350" w:type="dxa"/>
            <w:tcBorders/>
          </w:tcPr>
          <w:p>
            <w:pPr>
              <w:pStyle w:val="style0"/>
              <w:autoSpaceDE w:val="false"/>
              <w:autoSpaceDN w:val="false"/>
              <w:adjustRightInd w:val="false"/>
              <w:spacing w:lineRule="atLeast" w:line="320"/>
              <w:ind w:left="60" w:right="60"/>
              <w:jc w:val="center"/>
              <w:rPr>
                <w:szCs w:val="24"/>
              </w:rPr>
            </w:pPr>
            <w:r>
              <w:rPr>
                <w:szCs w:val="24"/>
              </w:rPr>
              <w:t>0.003</w:t>
            </w:r>
          </w:p>
        </w:tc>
        <w:tc>
          <w:tcPr>
            <w:tcW w:w="1440" w:type="dxa"/>
            <w:tcBorders/>
          </w:tcPr>
          <w:p>
            <w:pPr>
              <w:pStyle w:val="style0"/>
              <w:autoSpaceDE w:val="false"/>
              <w:autoSpaceDN w:val="false"/>
              <w:adjustRightInd w:val="false"/>
              <w:spacing w:lineRule="atLeast" w:line="320"/>
              <w:ind w:left="60" w:right="60"/>
              <w:jc w:val="center"/>
              <w:rPr>
                <w:szCs w:val="24"/>
              </w:rPr>
            </w:pPr>
            <w:r>
              <w:rPr>
                <w:szCs w:val="24"/>
              </w:rPr>
              <w:t>.576</w:t>
            </w:r>
          </w:p>
        </w:tc>
        <w:tc>
          <w:tcPr>
            <w:tcW w:w="1170" w:type="dxa"/>
            <w:tcBorders/>
          </w:tcPr>
          <w:p>
            <w:pPr>
              <w:pStyle w:val="style0"/>
              <w:autoSpaceDE w:val="false"/>
              <w:autoSpaceDN w:val="false"/>
              <w:adjustRightInd w:val="false"/>
              <w:spacing w:lineRule="atLeast" w:line="320"/>
              <w:ind w:left="60" w:right="60"/>
              <w:jc w:val="center"/>
              <w:rPr>
                <w:szCs w:val="24"/>
              </w:rPr>
            </w:pPr>
            <w:r>
              <w:rPr>
                <w:szCs w:val="24"/>
              </w:rPr>
              <w:t>.209</w:t>
            </w:r>
          </w:p>
        </w:tc>
        <w:tc>
          <w:tcPr>
            <w:tcW w:w="1800" w:type="dxa"/>
            <w:tcBorders/>
          </w:tcPr>
          <w:p>
            <w:pPr>
              <w:pStyle w:val="style0"/>
              <w:autoSpaceDE w:val="false"/>
              <w:autoSpaceDN w:val="false"/>
              <w:adjustRightInd w:val="false"/>
              <w:spacing w:lineRule="atLeast" w:line="320"/>
              <w:ind w:left="60" w:right="60"/>
              <w:jc w:val="center"/>
              <w:rPr>
                <w:szCs w:val="24"/>
              </w:rPr>
            </w:pPr>
            <w:r>
              <w:rPr>
                <w:szCs w:val="24"/>
              </w:rPr>
              <w:t>.942</w:t>
            </w:r>
          </w:p>
        </w:tc>
      </w:tr>
      <w:tr>
        <w:tblPrEx/>
        <w:trPr>
          <w:trHeight w:val="477" w:hRule="atLeast"/>
        </w:trPr>
        <w:tc>
          <w:tcPr>
            <w:tcW w:w="2808" w:type="dxa"/>
            <w:tcBorders/>
          </w:tcPr>
          <w:p>
            <w:pPr>
              <w:pStyle w:val="style0"/>
              <w:autoSpaceDE w:val="false"/>
              <w:autoSpaceDN w:val="false"/>
              <w:adjustRightInd w:val="false"/>
              <w:spacing w:lineRule="atLeast" w:line="320"/>
              <w:ind w:left="60" w:right="60"/>
              <w:rPr>
                <w:szCs w:val="24"/>
              </w:rPr>
            </w:pPr>
            <w:r>
              <w:rPr>
                <w:szCs w:val="24"/>
              </w:rPr>
              <w:t xml:space="preserve">Punishment </w:t>
            </w:r>
          </w:p>
        </w:tc>
        <w:tc>
          <w:tcPr>
            <w:tcW w:w="990" w:type="dxa"/>
            <w:tcBorders/>
          </w:tcPr>
          <w:p>
            <w:pPr>
              <w:pStyle w:val="style0"/>
              <w:autoSpaceDE w:val="false"/>
              <w:autoSpaceDN w:val="false"/>
              <w:adjustRightInd w:val="false"/>
              <w:spacing w:lineRule="atLeast" w:line="320"/>
              <w:ind w:left="60" w:right="60"/>
              <w:jc w:val="center"/>
              <w:rPr>
                <w:szCs w:val="24"/>
              </w:rPr>
            </w:pPr>
            <w:r>
              <w:rPr>
                <w:szCs w:val="24"/>
              </w:rPr>
              <w:t>2.422</w:t>
            </w:r>
          </w:p>
        </w:tc>
        <w:tc>
          <w:tcPr>
            <w:tcW w:w="810" w:type="dxa"/>
            <w:tcBorders/>
          </w:tcPr>
          <w:p>
            <w:pPr>
              <w:pStyle w:val="style0"/>
              <w:autoSpaceDE w:val="false"/>
              <w:autoSpaceDN w:val="false"/>
              <w:adjustRightInd w:val="false"/>
              <w:spacing w:lineRule="atLeast" w:line="320"/>
              <w:ind w:left="60" w:right="60"/>
              <w:jc w:val="center"/>
              <w:rPr>
                <w:szCs w:val="24"/>
              </w:rPr>
            </w:pPr>
            <w:r>
              <w:rPr>
                <w:szCs w:val="24"/>
              </w:rPr>
              <w:t>33.0</w:t>
            </w:r>
          </w:p>
        </w:tc>
        <w:tc>
          <w:tcPr>
            <w:tcW w:w="1350" w:type="dxa"/>
            <w:tcBorders/>
          </w:tcPr>
          <w:p>
            <w:pPr>
              <w:pStyle w:val="style0"/>
              <w:autoSpaceDE w:val="false"/>
              <w:autoSpaceDN w:val="false"/>
              <w:adjustRightInd w:val="false"/>
              <w:spacing w:lineRule="atLeast" w:line="320"/>
              <w:ind w:left="60" w:right="60"/>
              <w:jc w:val="center"/>
              <w:rPr>
                <w:szCs w:val="24"/>
              </w:rPr>
            </w:pPr>
            <w:r>
              <w:rPr>
                <w:szCs w:val="24"/>
              </w:rPr>
              <w:t>0.021</w:t>
            </w:r>
          </w:p>
        </w:tc>
        <w:tc>
          <w:tcPr>
            <w:tcW w:w="1440" w:type="dxa"/>
            <w:tcBorders/>
          </w:tcPr>
          <w:p>
            <w:pPr>
              <w:pStyle w:val="style0"/>
              <w:autoSpaceDE w:val="false"/>
              <w:autoSpaceDN w:val="false"/>
              <w:adjustRightInd w:val="false"/>
              <w:spacing w:lineRule="atLeast" w:line="320"/>
              <w:ind w:left="60" w:right="60"/>
              <w:jc w:val="center"/>
              <w:rPr>
                <w:szCs w:val="24"/>
              </w:rPr>
            </w:pPr>
            <w:r>
              <w:rPr>
                <w:szCs w:val="24"/>
              </w:rPr>
              <w:t>.500</w:t>
            </w:r>
          </w:p>
        </w:tc>
        <w:tc>
          <w:tcPr>
            <w:tcW w:w="1170" w:type="dxa"/>
            <w:tcBorders/>
          </w:tcPr>
          <w:p>
            <w:pPr>
              <w:pStyle w:val="style0"/>
              <w:autoSpaceDE w:val="false"/>
              <w:autoSpaceDN w:val="false"/>
              <w:adjustRightInd w:val="false"/>
              <w:spacing w:lineRule="atLeast" w:line="320"/>
              <w:ind w:left="60" w:right="60"/>
              <w:jc w:val="center"/>
              <w:rPr>
                <w:szCs w:val="24"/>
              </w:rPr>
            </w:pPr>
            <w:r>
              <w:rPr>
                <w:szCs w:val="24"/>
              </w:rPr>
              <w:t>.080</w:t>
            </w:r>
          </w:p>
        </w:tc>
        <w:tc>
          <w:tcPr>
            <w:tcW w:w="1800" w:type="dxa"/>
            <w:tcBorders/>
          </w:tcPr>
          <w:p>
            <w:pPr>
              <w:pStyle w:val="style0"/>
              <w:autoSpaceDE w:val="false"/>
              <w:autoSpaceDN w:val="false"/>
              <w:adjustRightInd w:val="false"/>
              <w:spacing w:lineRule="atLeast" w:line="320"/>
              <w:ind w:left="60" w:right="60"/>
              <w:jc w:val="center"/>
              <w:rPr>
                <w:szCs w:val="24"/>
              </w:rPr>
            </w:pPr>
            <w:r>
              <w:rPr>
                <w:szCs w:val="24"/>
              </w:rPr>
              <w:t>.920</w:t>
            </w:r>
          </w:p>
        </w:tc>
      </w:tr>
      <w:tr>
        <w:tblPrEx/>
        <w:trPr>
          <w:trHeight w:val="615" w:hRule="atLeast"/>
        </w:trPr>
        <w:tc>
          <w:tcPr>
            <w:tcW w:w="2808" w:type="dxa"/>
            <w:tcBorders/>
          </w:tcPr>
          <w:p>
            <w:pPr>
              <w:pStyle w:val="style0"/>
              <w:autoSpaceDE w:val="false"/>
              <w:autoSpaceDN w:val="false"/>
              <w:adjustRightInd w:val="false"/>
              <w:spacing w:lineRule="atLeast" w:line="320"/>
              <w:ind w:left="60" w:right="60"/>
              <w:rPr>
                <w:szCs w:val="24"/>
              </w:rPr>
            </w:pPr>
            <w:r>
              <w:rPr>
                <w:szCs w:val="24"/>
              </w:rPr>
              <w:t>Involvement of pupils in discipline management</w:t>
            </w:r>
          </w:p>
        </w:tc>
        <w:tc>
          <w:tcPr>
            <w:tcW w:w="990" w:type="dxa"/>
            <w:tcBorders/>
          </w:tcPr>
          <w:p>
            <w:pPr>
              <w:pStyle w:val="style0"/>
              <w:autoSpaceDE w:val="false"/>
              <w:autoSpaceDN w:val="false"/>
              <w:adjustRightInd w:val="false"/>
              <w:spacing w:lineRule="atLeast" w:line="320"/>
              <w:ind w:left="60" w:right="60"/>
              <w:jc w:val="center"/>
              <w:rPr>
                <w:szCs w:val="24"/>
              </w:rPr>
            </w:pPr>
            <w:r>
              <w:rPr>
                <w:szCs w:val="24"/>
              </w:rPr>
              <w:t>3.095</w:t>
            </w:r>
          </w:p>
        </w:tc>
        <w:tc>
          <w:tcPr>
            <w:tcW w:w="810" w:type="dxa"/>
            <w:tcBorders/>
          </w:tcPr>
          <w:p>
            <w:pPr>
              <w:pStyle w:val="style0"/>
              <w:autoSpaceDE w:val="false"/>
              <w:autoSpaceDN w:val="false"/>
              <w:adjustRightInd w:val="false"/>
              <w:spacing w:lineRule="atLeast" w:line="320"/>
              <w:ind w:left="60" w:right="60"/>
              <w:jc w:val="center"/>
              <w:rPr>
                <w:szCs w:val="24"/>
              </w:rPr>
            </w:pPr>
            <w:r>
              <w:rPr>
                <w:szCs w:val="24"/>
              </w:rPr>
              <w:t>16.0</w:t>
            </w:r>
          </w:p>
        </w:tc>
        <w:tc>
          <w:tcPr>
            <w:tcW w:w="1350" w:type="dxa"/>
            <w:tcBorders/>
          </w:tcPr>
          <w:p>
            <w:pPr>
              <w:pStyle w:val="style0"/>
              <w:autoSpaceDE w:val="false"/>
              <w:autoSpaceDN w:val="false"/>
              <w:adjustRightInd w:val="false"/>
              <w:spacing w:lineRule="atLeast" w:line="320"/>
              <w:ind w:left="60" w:right="60"/>
              <w:jc w:val="center"/>
              <w:rPr>
                <w:szCs w:val="24"/>
              </w:rPr>
            </w:pPr>
            <w:r>
              <w:rPr>
                <w:szCs w:val="24"/>
              </w:rPr>
              <w:t>0.007</w:t>
            </w:r>
          </w:p>
        </w:tc>
        <w:tc>
          <w:tcPr>
            <w:tcW w:w="1440" w:type="dxa"/>
            <w:tcBorders/>
          </w:tcPr>
          <w:p>
            <w:pPr>
              <w:pStyle w:val="style0"/>
              <w:autoSpaceDE w:val="false"/>
              <w:autoSpaceDN w:val="false"/>
              <w:adjustRightInd w:val="false"/>
              <w:spacing w:lineRule="atLeast" w:line="320"/>
              <w:ind w:left="60" w:right="60"/>
              <w:jc w:val="center"/>
              <w:rPr>
                <w:szCs w:val="24"/>
              </w:rPr>
            </w:pPr>
            <w:r>
              <w:rPr>
                <w:szCs w:val="24"/>
              </w:rPr>
              <w:t>.643</w:t>
            </w:r>
          </w:p>
        </w:tc>
        <w:tc>
          <w:tcPr>
            <w:tcW w:w="1170" w:type="dxa"/>
            <w:tcBorders/>
          </w:tcPr>
          <w:p>
            <w:pPr>
              <w:pStyle w:val="style0"/>
              <w:autoSpaceDE w:val="false"/>
              <w:autoSpaceDN w:val="false"/>
              <w:adjustRightInd w:val="false"/>
              <w:spacing w:lineRule="atLeast" w:line="320"/>
              <w:ind w:left="60" w:right="60"/>
              <w:jc w:val="center"/>
              <w:rPr>
                <w:szCs w:val="24"/>
              </w:rPr>
            </w:pPr>
            <w:r>
              <w:rPr>
                <w:szCs w:val="24"/>
              </w:rPr>
              <w:t>.203</w:t>
            </w:r>
          </w:p>
        </w:tc>
        <w:tc>
          <w:tcPr>
            <w:tcW w:w="1800" w:type="dxa"/>
            <w:tcBorders/>
          </w:tcPr>
          <w:p>
            <w:pPr>
              <w:pStyle w:val="style0"/>
              <w:autoSpaceDE w:val="false"/>
              <w:autoSpaceDN w:val="false"/>
              <w:adjustRightInd w:val="false"/>
              <w:spacing w:lineRule="atLeast" w:line="320"/>
              <w:ind w:left="60" w:right="60"/>
              <w:jc w:val="center"/>
              <w:rPr>
                <w:szCs w:val="24"/>
              </w:rPr>
            </w:pPr>
            <w:r>
              <w:rPr>
                <w:szCs w:val="24"/>
              </w:rPr>
              <w:t>1.083</w:t>
            </w:r>
          </w:p>
        </w:tc>
      </w:tr>
    </w:tbl>
    <w:p>
      <w:pPr>
        <w:pStyle w:val="style0"/>
        <w:rPr>
          <w:szCs w:val="24"/>
        </w:rPr>
      </w:pPr>
    </w:p>
    <w:p>
      <w:pPr>
        <w:pStyle w:val="style0"/>
        <w:rPr>
          <w:szCs w:val="24"/>
        </w:rPr>
      </w:pPr>
      <w:r>
        <w:rPr>
          <w:szCs w:val="24"/>
        </w:rPr>
        <w:t xml:space="preserve">The significance value for all the four variables is less than &lt;0.05. This means that there is significant difference in disciplinary cases in schools that sensitize pupils on rules and regulations, strengthen guidance and counselling, administer punishment effectively, and involve </w:t>
      </w:r>
      <w:r>
        <w:rPr>
          <w:szCs w:val="24"/>
        </w:rPr>
        <w:t>pupil’s</w:t>
      </w:r>
      <w:r>
        <w:rPr>
          <w:szCs w:val="24"/>
        </w:rPr>
        <w:t xml:space="preserve"> representatives in discipline management and those that do not. Guidance and counselling had the strongest relationship with pupils discipline (p=0.003, t=3.194) while sensitization on rules and regulations had weakest relationship with pupils discipline (p=0.048, t=2.056).  Findings also imply that a change on sensitizing pupils on rules and regulations, strengthen guidance and counselling, administration of  punishment, and involvement of pupils in decision making would cause a change on disciplinary cases in the public primary schools.</w:t>
      </w:r>
    </w:p>
    <w:p>
      <w:pPr>
        <w:pStyle w:val="style0"/>
        <w:rPr>
          <w:szCs w:val="24"/>
        </w:rPr>
      </w:pPr>
    </w:p>
    <w:p>
      <w:pPr>
        <w:pStyle w:val="style0"/>
        <w:rPr>
          <w:szCs w:val="24"/>
        </w:rPr>
      </w:pPr>
    </w:p>
    <w:p>
      <w:pPr>
        <w:pStyle w:val="style0"/>
        <w:rPr>
          <w:szCs w:val="24"/>
        </w:rPr>
      </w:pPr>
    </w:p>
    <w:bookmarkStart w:id="276" w:name="_Toc102622599"/>
    <w:bookmarkStart w:id="277" w:name="_Toc115644848"/>
    <w:p>
      <w:pPr>
        <w:pStyle w:val="style3"/>
        <w:rPr/>
      </w:pPr>
      <w:r>
        <w:t>4.9.2 Correlation Analysis</w:t>
      </w:r>
      <w:bookmarkEnd w:id="276"/>
      <w:bookmarkEnd w:id="277"/>
    </w:p>
    <w:p>
      <w:pPr>
        <w:pStyle w:val="style0"/>
        <w:rPr/>
      </w:pPr>
      <w:r>
        <w:t xml:space="preserve">Correlation portrays the strength of relationship between the independent and dependent variable. Table 4.15 shows the Pearson correlation results. </w:t>
      </w:r>
    </w:p>
    <w:bookmarkStart w:id="278" w:name="_Toc96949413"/>
    <w:bookmarkStart w:id="279" w:name="_Toc100046307"/>
    <w:bookmarkStart w:id="280" w:name="_Toc527709115"/>
    <w:bookmarkStart w:id="281" w:name="_Toc527505174"/>
    <w:bookmarkStart w:id="282" w:name="_Toc97494447"/>
    <w:bookmarkStart w:id="283" w:name="_Toc308423"/>
    <w:bookmarkStart w:id="284" w:name="_Toc528567463"/>
    <w:bookmarkStart w:id="285" w:name="_Toc527709582"/>
    <w:bookmarkStart w:id="286" w:name="_Toc102622600"/>
    <w:bookmarkStart w:id="287" w:name="_Toc115644849"/>
    <w:p>
      <w:pPr>
        <w:pStyle w:val="style2"/>
        <w:rPr/>
      </w:pPr>
      <w:r>
        <w:t>Table 4.1</w:t>
      </w:r>
      <w:bookmarkEnd w:id="278"/>
      <w:r>
        <w:t xml:space="preserve">5:  </w:t>
      </w:r>
      <w:bookmarkStart w:id="288" w:name="_Toc96949414"/>
      <w:r>
        <w:t>Coefficient of Correlation</w:t>
      </w:r>
      <w:bookmarkEnd w:id="279"/>
      <w:bookmarkEnd w:id="280"/>
      <w:bookmarkEnd w:id="281"/>
      <w:bookmarkEnd w:id="282"/>
      <w:bookmarkEnd w:id="283"/>
      <w:bookmarkEnd w:id="284"/>
      <w:bookmarkEnd w:id="285"/>
      <w:bookmarkEnd w:id="286"/>
      <w:bookmarkEnd w:id="287"/>
      <w:bookmarkEnd w:id="288"/>
    </w:p>
    <w:tbl>
      <w:tblPr>
        <w:tblW w:w="5100" w:type="pct"/>
        <w:tblBorders>
          <w:top w:val="single" w:sz="4" w:space="0" w:color="auto"/>
          <w:bottom w:val="single" w:sz="4" w:space="0" w:color="auto"/>
        </w:tblBorders>
        <w:tblLook w:val="04A0" w:firstRow="1" w:lastRow="0" w:firstColumn="1" w:lastColumn="0" w:noHBand="0" w:noVBand="1"/>
      </w:tblPr>
      <w:tblGrid>
        <w:gridCol w:w="2627"/>
        <w:gridCol w:w="1839"/>
        <w:gridCol w:w="923"/>
        <w:gridCol w:w="982"/>
        <w:gridCol w:w="908"/>
        <w:gridCol w:w="906"/>
        <w:gridCol w:w="989"/>
      </w:tblGrid>
      <w:tr>
        <w:trPr>
          <w:cantSplit/>
          <w:trHeight w:val="1682" w:hRule="atLeast"/>
        </w:trPr>
        <w:tc>
          <w:tcPr>
            <w:tcW w:w="2434" w:type="pct"/>
            <w:gridSpan w:val="2"/>
            <w:tcBorders>
              <w:top w:val="single" w:sz="4" w:space="0" w:color="auto"/>
              <w:left w:val="nil"/>
              <w:bottom w:val="single" w:sz="4" w:space="0" w:color="auto"/>
              <w:right w:val="nil"/>
            </w:tcBorders>
          </w:tcPr>
          <w:p>
            <w:pPr>
              <w:pStyle w:val="style0"/>
              <w:spacing w:lineRule="auto" w:line="240"/>
              <w:jc w:val="center"/>
              <w:rPr>
                <w:b/>
              </w:rPr>
            </w:pPr>
          </w:p>
          <w:p>
            <w:pPr>
              <w:pStyle w:val="style0"/>
              <w:spacing w:lineRule="auto" w:line="240"/>
              <w:jc w:val="center"/>
              <w:rPr>
                <w:b/>
              </w:rPr>
            </w:pPr>
          </w:p>
          <w:p>
            <w:pPr>
              <w:pStyle w:val="style0"/>
              <w:spacing w:lineRule="auto" w:line="240"/>
              <w:jc w:val="center"/>
              <w:rPr>
                <w:b/>
              </w:rPr>
            </w:pPr>
            <w:r>
              <w:rPr>
                <w:b/>
              </w:rPr>
              <w:t>Variables</w:t>
            </w:r>
          </w:p>
        </w:tc>
        <w:tc>
          <w:tcPr>
            <w:tcW w:w="503" w:type="pct"/>
            <w:tcBorders>
              <w:top w:val="single" w:sz="4" w:space="0" w:color="auto"/>
              <w:left w:val="nil"/>
              <w:bottom w:val="single" w:sz="4" w:space="0" w:color="auto"/>
              <w:right w:val="nil"/>
            </w:tcBorders>
            <w:textDirection w:val="btLr"/>
            <w:hideMark/>
          </w:tcPr>
          <w:p>
            <w:pPr>
              <w:pStyle w:val="style0"/>
              <w:spacing w:lineRule="auto" w:line="240"/>
              <w:ind w:left="113" w:right="113"/>
              <w:jc w:val="left"/>
              <w:rPr>
                <w:b/>
              </w:rPr>
            </w:pPr>
            <w:r>
              <w:t xml:space="preserve">Discipline  </w:t>
            </w:r>
          </w:p>
        </w:tc>
        <w:tc>
          <w:tcPr>
            <w:tcW w:w="535" w:type="pct"/>
            <w:tcBorders>
              <w:top w:val="single" w:sz="4" w:space="0" w:color="auto"/>
              <w:left w:val="nil"/>
              <w:bottom w:val="single" w:sz="4" w:space="0" w:color="auto"/>
              <w:right w:val="nil"/>
            </w:tcBorders>
            <w:textDirection w:val="btLr"/>
            <w:hideMark/>
          </w:tcPr>
          <w:p>
            <w:pPr>
              <w:pStyle w:val="style0"/>
              <w:spacing w:lineRule="auto" w:line="240"/>
              <w:ind w:left="113" w:right="113"/>
              <w:jc w:val="left"/>
              <w:rPr>
                <w:b/>
              </w:rPr>
            </w:pPr>
            <w:r>
              <w:rPr>
                <w:rFonts w:cs="Times New Roman"/>
                <w:szCs w:val="24"/>
              </w:rPr>
              <w:t>S</w:t>
            </w:r>
            <w:r>
              <w:rPr>
                <w:rFonts w:cs="Times New Roman"/>
                <w:szCs w:val="24"/>
              </w:rPr>
              <w:t>ensitization on rules</w:t>
            </w:r>
            <w:r>
              <w:rPr>
                <w:rFonts w:cs="Times New Roman"/>
                <w:szCs w:val="24"/>
              </w:rPr>
              <w:t xml:space="preserve"> </w:t>
            </w:r>
          </w:p>
        </w:tc>
        <w:tc>
          <w:tcPr>
            <w:tcW w:w="495" w:type="pct"/>
            <w:tcBorders>
              <w:top w:val="single" w:sz="4" w:space="0" w:color="auto"/>
              <w:left w:val="nil"/>
              <w:bottom w:val="single" w:sz="4" w:space="0" w:color="auto"/>
              <w:right w:val="nil"/>
            </w:tcBorders>
            <w:textDirection w:val="btLr"/>
            <w:hideMark/>
          </w:tcPr>
          <w:p>
            <w:pPr>
              <w:pStyle w:val="style0"/>
              <w:spacing w:lineRule="auto" w:line="240"/>
              <w:ind w:left="113" w:right="113"/>
              <w:jc w:val="left"/>
              <w:rPr>
                <w:b/>
              </w:rPr>
            </w:pPr>
            <w:r>
              <w:rPr>
                <w:rFonts w:cs="Times New Roman"/>
                <w:szCs w:val="24"/>
              </w:rPr>
              <w:t>Strengthening of guidance and counselling</w:t>
            </w:r>
          </w:p>
        </w:tc>
        <w:tc>
          <w:tcPr>
            <w:tcW w:w="494" w:type="pct"/>
            <w:tcBorders>
              <w:top w:val="single" w:sz="4" w:space="0" w:color="auto"/>
              <w:left w:val="nil"/>
              <w:bottom w:val="single" w:sz="4" w:space="0" w:color="auto"/>
              <w:right w:val="nil"/>
            </w:tcBorders>
            <w:textDirection w:val="btLr"/>
            <w:hideMark/>
          </w:tcPr>
          <w:p>
            <w:pPr>
              <w:pStyle w:val="style0"/>
              <w:spacing w:lineRule="auto" w:line="240"/>
              <w:ind w:left="113" w:right="113"/>
              <w:jc w:val="left"/>
              <w:rPr>
                <w:b/>
              </w:rPr>
            </w:pPr>
            <w:r>
              <w:rPr>
                <w:szCs w:val="24"/>
              </w:rPr>
              <w:t>Administration of punishment</w:t>
            </w:r>
          </w:p>
        </w:tc>
        <w:tc>
          <w:tcPr>
            <w:tcW w:w="539" w:type="pct"/>
            <w:tcBorders>
              <w:top w:val="single" w:sz="4" w:space="0" w:color="auto"/>
              <w:left w:val="nil"/>
              <w:bottom w:val="single" w:sz="4" w:space="0" w:color="auto"/>
              <w:right w:val="nil"/>
            </w:tcBorders>
            <w:textDirection w:val="btLr"/>
            <w:hideMark/>
          </w:tcPr>
          <w:p>
            <w:pPr>
              <w:pStyle w:val="style0"/>
              <w:spacing w:lineRule="auto" w:line="240"/>
              <w:ind w:left="113" w:right="113"/>
              <w:jc w:val="left"/>
              <w:rPr>
                <w:b/>
              </w:rPr>
            </w:pPr>
            <w:r>
              <w:rPr>
                <w:szCs w:val="24"/>
              </w:rPr>
              <w:t>Involvement in decision making</w:t>
            </w:r>
            <w:r>
              <w:rPr>
                <w:szCs w:val="24"/>
              </w:rPr>
              <w:t xml:space="preserve">                                                                                                                                                                                                                                                                                                                                                   </w:t>
            </w:r>
          </w:p>
        </w:tc>
      </w:tr>
      <w:tr>
        <w:tblPrEx/>
        <w:trPr>
          <w:trHeight w:val="278" w:hRule="atLeast"/>
        </w:trPr>
        <w:tc>
          <w:tcPr>
            <w:tcW w:w="1431" w:type="pct"/>
            <w:tcBorders>
              <w:top w:val="single" w:sz="4" w:space="0" w:color="auto"/>
              <w:left w:val="nil"/>
              <w:bottom w:val="nil"/>
              <w:right w:val="nil"/>
            </w:tcBorders>
            <w:hideMark/>
          </w:tcPr>
          <w:p>
            <w:pPr>
              <w:pStyle w:val="style0"/>
              <w:spacing w:lineRule="auto" w:line="240"/>
              <w:jc w:val="left"/>
              <w:rPr/>
            </w:pPr>
            <w:r>
              <w:t xml:space="preserve">Discipline </w:t>
            </w:r>
          </w:p>
        </w:tc>
        <w:tc>
          <w:tcPr>
            <w:tcW w:w="1002" w:type="pct"/>
            <w:tcBorders>
              <w:top w:val="single" w:sz="4" w:space="0" w:color="auto"/>
              <w:left w:val="nil"/>
              <w:bottom w:val="nil"/>
              <w:right w:val="nil"/>
            </w:tcBorders>
            <w:hideMark/>
          </w:tcPr>
          <w:p>
            <w:pPr>
              <w:pStyle w:val="style0"/>
              <w:spacing w:lineRule="auto" w:line="240"/>
              <w:jc w:val="left"/>
              <w:rPr/>
            </w:pPr>
            <w:r>
              <w:t>Pearson Correlation</w:t>
            </w:r>
          </w:p>
        </w:tc>
        <w:tc>
          <w:tcPr>
            <w:tcW w:w="503" w:type="pct"/>
            <w:tcBorders>
              <w:top w:val="single" w:sz="4" w:space="0" w:color="auto"/>
              <w:left w:val="nil"/>
              <w:bottom w:val="nil"/>
              <w:right w:val="nil"/>
            </w:tcBorders>
            <w:noWrap/>
            <w:hideMark/>
          </w:tcPr>
          <w:p>
            <w:pPr>
              <w:pStyle w:val="style0"/>
              <w:spacing w:lineRule="auto" w:line="240"/>
              <w:jc w:val="left"/>
              <w:rPr/>
            </w:pPr>
            <w:r>
              <w:t>1</w:t>
            </w:r>
          </w:p>
        </w:tc>
        <w:tc>
          <w:tcPr>
            <w:tcW w:w="535" w:type="pct"/>
            <w:tcBorders>
              <w:top w:val="single" w:sz="4" w:space="0" w:color="auto"/>
              <w:left w:val="nil"/>
              <w:bottom w:val="nil"/>
              <w:right w:val="nil"/>
            </w:tcBorders>
            <w:noWrap/>
          </w:tcPr>
          <w:p>
            <w:pPr>
              <w:pStyle w:val="style0"/>
              <w:spacing w:lineRule="auto" w:line="240"/>
              <w:jc w:val="left"/>
              <w:rPr>
                <w:b/>
              </w:rPr>
            </w:pPr>
          </w:p>
        </w:tc>
        <w:tc>
          <w:tcPr>
            <w:tcW w:w="495" w:type="pct"/>
            <w:tcBorders>
              <w:top w:val="single" w:sz="4" w:space="0" w:color="auto"/>
              <w:left w:val="nil"/>
              <w:bottom w:val="nil"/>
              <w:right w:val="nil"/>
            </w:tcBorders>
            <w:noWrap/>
          </w:tcPr>
          <w:p>
            <w:pPr>
              <w:pStyle w:val="style0"/>
              <w:spacing w:lineRule="auto" w:line="240"/>
              <w:jc w:val="left"/>
              <w:rPr>
                <w:b/>
              </w:rPr>
            </w:pPr>
          </w:p>
        </w:tc>
        <w:tc>
          <w:tcPr>
            <w:tcW w:w="494" w:type="pct"/>
            <w:tcBorders>
              <w:top w:val="single" w:sz="4" w:space="0" w:color="auto"/>
              <w:left w:val="nil"/>
              <w:bottom w:val="nil"/>
              <w:right w:val="nil"/>
            </w:tcBorders>
            <w:noWrap/>
          </w:tcPr>
          <w:p>
            <w:pPr>
              <w:pStyle w:val="style0"/>
              <w:spacing w:lineRule="auto" w:line="240"/>
              <w:jc w:val="left"/>
              <w:rPr>
                <w:b/>
              </w:rPr>
            </w:pPr>
          </w:p>
        </w:tc>
        <w:tc>
          <w:tcPr>
            <w:tcW w:w="539" w:type="pct"/>
            <w:tcBorders>
              <w:top w:val="single" w:sz="4" w:space="0" w:color="auto"/>
              <w:left w:val="nil"/>
              <w:bottom w:val="nil"/>
              <w:right w:val="nil"/>
            </w:tcBorders>
            <w:noWrap/>
          </w:tcPr>
          <w:p>
            <w:pPr>
              <w:pStyle w:val="style0"/>
              <w:spacing w:lineRule="auto" w:line="240"/>
              <w:jc w:val="left"/>
              <w:rPr>
                <w:b/>
              </w:rPr>
            </w:pPr>
          </w:p>
        </w:tc>
      </w:tr>
      <w:tr>
        <w:tblPrEx/>
        <w:trPr>
          <w:trHeight w:val="87" w:hRule="atLeast"/>
        </w:trPr>
        <w:tc>
          <w:tcPr>
            <w:tcW w:w="1431" w:type="pct"/>
            <w:tcBorders>
              <w:top w:val="nil"/>
              <w:left w:val="nil"/>
              <w:bottom w:val="nil"/>
              <w:right w:val="nil"/>
            </w:tcBorders>
          </w:tcPr>
          <w:p>
            <w:pPr>
              <w:pStyle w:val="style0"/>
              <w:spacing w:lineRule="auto" w:line="240"/>
              <w:jc w:val="left"/>
              <w:rPr/>
            </w:pPr>
          </w:p>
        </w:tc>
        <w:tc>
          <w:tcPr>
            <w:tcW w:w="1002" w:type="pct"/>
            <w:tcBorders>
              <w:top w:val="nil"/>
              <w:left w:val="nil"/>
              <w:bottom w:val="nil"/>
              <w:right w:val="nil"/>
            </w:tcBorders>
            <w:hideMark/>
          </w:tcPr>
          <w:p>
            <w:pPr>
              <w:pStyle w:val="style0"/>
              <w:spacing w:lineRule="auto" w:line="240"/>
              <w:jc w:val="left"/>
              <w:rPr/>
            </w:pPr>
            <w:r>
              <w:t>Sig. (2-tailed)</w:t>
            </w:r>
          </w:p>
        </w:tc>
        <w:tc>
          <w:tcPr>
            <w:tcW w:w="503" w:type="pct"/>
            <w:tcBorders>
              <w:top w:val="nil"/>
              <w:left w:val="nil"/>
              <w:bottom w:val="nil"/>
              <w:right w:val="nil"/>
            </w:tcBorders>
            <w:noWrap/>
            <w:vAlign w:val="center"/>
          </w:tcPr>
          <w:p>
            <w:pPr>
              <w:pStyle w:val="style0"/>
              <w:spacing w:lineRule="auto" w:line="240"/>
              <w:jc w:val="left"/>
              <w:rPr/>
            </w:pPr>
          </w:p>
        </w:tc>
        <w:tc>
          <w:tcPr>
            <w:tcW w:w="535" w:type="pct"/>
            <w:tcBorders>
              <w:top w:val="nil"/>
              <w:left w:val="nil"/>
              <w:bottom w:val="nil"/>
              <w:right w:val="nil"/>
            </w:tcBorders>
            <w:noWrap/>
          </w:tcPr>
          <w:p>
            <w:pPr>
              <w:pStyle w:val="style0"/>
              <w:spacing w:lineRule="auto" w:line="240"/>
              <w:jc w:val="left"/>
              <w:rPr/>
            </w:pPr>
          </w:p>
        </w:tc>
        <w:tc>
          <w:tcPr>
            <w:tcW w:w="495" w:type="pct"/>
            <w:tcBorders>
              <w:top w:val="nil"/>
              <w:left w:val="nil"/>
              <w:bottom w:val="nil"/>
              <w:right w:val="nil"/>
            </w:tcBorders>
            <w:noWrap/>
          </w:tcPr>
          <w:p>
            <w:pPr>
              <w:pStyle w:val="style0"/>
              <w:spacing w:lineRule="auto" w:line="240"/>
              <w:jc w:val="left"/>
              <w:rPr/>
            </w:pPr>
          </w:p>
        </w:tc>
        <w:tc>
          <w:tcPr>
            <w:tcW w:w="494" w:type="pct"/>
            <w:tcBorders>
              <w:top w:val="nil"/>
              <w:left w:val="nil"/>
              <w:bottom w:val="nil"/>
              <w:right w:val="nil"/>
            </w:tcBorders>
            <w:noWrap/>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215" w:hRule="atLeast"/>
        </w:trPr>
        <w:tc>
          <w:tcPr>
            <w:tcW w:w="1431" w:type="pct"/>
            <w:tcBorders>
              <w:top w:val="nil"/>
              <w:left w:val="nil"/>
              <w:bottom w:val="nil"/>
              <w:right w:val="nil"/>
            </w:tcBorders>
            <w:hideMark/>
          </w:tcPr>
          <w:p>
            <w:pPr>
              <w:pStyle w:val="style0"/>
              <w:spacing w:lineRule="auto" w:line="240"/>
              <w:jc w:val="left"/>
              <w:rPr/>
            </w:pPr>
            <w:r>
              <w:rPr>
                <w:rFonts w:cs="Times New Roman"/>
                <w:szCs w:val="24"/>
              </w:rPr>
              <w:t>S</w:t>
            </w:r>
            <w:r>
              <w:rPr>
                <w:rFonts w:cs="Times New Roman"/>
                <w:szCs w:val="24"/>
              </w:rPr>
              <w:t xml:space="preserve">ensitization on rules </w:t>
            </w:r>
          </w:p>
        </w:tc>
        <w:tc>
          <w:tcPr>
            <w:tcW w:w="1002" w:type="pct"/>
            <w:tcBorders>
              <w:top w:val="nil"/>
              <w:left w:val="nil"/>
              <w:bottom w:val="nil"/>
              <w:right w:val="nil"/>
            </w:tcBorders>
            <w:hideMark/>
          </w:tcPr>
          <w:p>
            <w:pPr>
              <w:pStyle w:val="style0"/>
              <w:spacing w:lineRule="auto" w:line="240"/>
              <w:jc w:val="left"/>
              <w:rPr/>
            </w:pPr>
            <w:r>
              <w:t>Pearson Correlation</w:t>
            </w:r>
          </w:p>
        </w:tc>
        <w:tc>
          <w:tcPr>
            <w:tcW w:w="503" w:type="pct"/>
            <w:tcBorders>
              <w:top w:val="nil"/>
              <w:left w:val="nil"/>
              <w:bottom w:val="nil"/>
              <w:right w:val="nil"/>
            </w:tcBorders>
            <w:noWrap/>
            <w:hideMark/>
          </w:tcPr>
          <w:p>
            <w:pPr>
              <w:pStyle w:val="style0"/>
              <w:spacing w:lineRule="auto" w:line="240"/>
              <w:jc w:val="left"/>
              <w:rPr/>
            </w:pPr>
            <w:r>
              <w:t>.</w:t>
            </w:r>
            <w:r>
              <w:rPr>
                <w:color w:val="000000"/>
                <w:szCs w:val="24"/>
              </w:rPr>
              <w:t>342</w:t>
            </w:r>
            <w:r>
              <w:rPr>
                <w:color w:val="000000"/>
                <w:szCs w:val="24"/>
                <w:vertAlign w:val="superscript"/>
              </w:rPr>
              <w:t>**</w:t>
            </w:r>
          </w:p>
        </w:tc>
        <w:tc>
          <w:tcPr>
            <w:tcW w:w="535" w:type="pct"/>
            <w:tcBorders>
              <w:top w:val="nil"/>
              <w:left w:val="nil"/>
              <w:bottom w:val="nil"/>
              <w:right w:val="nil"/>
            </w:tcBorders>
            <w:noWrap/>
            <w:hideMark/>
          </w:tcPr>
          <w:p>
            <w:pPr>
              <w:pStyle w:val="style0"/>
              <w:spacing w:lineRule="auto" w:line="240"/>
              <w:jc w:val="left"/>
              <w:rPr/>
            </w:pPr>
            <w:r>
              <w:t>1</w:t>
            </w:r>
          </w:p>
        </w:tc>
        <w:tc>
          <w:tcPr>
            <w:tcW w:w="495" w:type="pct"/>
            <w:tcBorders>
              <w:top w:val="nil"/>
              <w:left w:val="nil"/>
              <w:bottom w:val="nil"/>
              <w:right w:val="nil"/>
            </w:tcBorders>
            <w:noWrap/>
          </w:tcPr>
          <w:p>
            <w:pPr>
              <w:pStyle w:val="style0"/>
              <w:spacing w:lineRule="auto" w:line="240"/>
              <w:jc w:val="left"/>
              <w:rPr/>
            </w:pPr>
          </w:p>
        </w:tc>
        <w:tc>
          <w:tcPr>
            <w:tcW w:w="494" w:type="pct"/>
            <w:tcBorders>
              <w:top w:val="nil"/>
              <w:left w:val="nil"/>
              <w:bottom w:val="nil"/>
              <w:right w:val="nil"/>
            </w:tcBorders>
            <w:noWrap/>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216" w:hRule="atLeast"/>
        </w:trPr>
        <w:tc>
          <w:tcPr>
            <w:tcW w:w="1431" w:type="pct"/>
            <w:tcBorders>
              <w:top w:val="nil"/>
              <w:left w:val="nil"/>
              <w:bottom w:val="nil"/>
              <w:right w:val="nil"/>
            </w:tcBorders>
          </w:tcPr>
          <w:p>
            <w:pPr>
              <w:pStyle w:val="style0"/>
              <w:spacing w:lineRule="auto" w:line="240"/>
              <w:jc w:val="left"/>
              <w:rPr/>
            </w:pPr>
          </w:p>
        </w:tc>
        <w:tc>
          <w:tcPr>
            <w:tcW w:w="1002" w:type="pct"/>
            <w:tcBorders>
              <w:top w:val="nil"/>
              <w:left w:val="nil"/>
              <w:bottom w:val="nil"/>
              <w:right w:val="nil"/>
            </w:tcBorders>
            <w:hideMark/>
          </w:tcPr>
          <w:p>
            <w:pPr>
              <w:pStyle w:val="style0"/>
              <w:spacing w:lineRule="auto" w:line="240"/>
              <w:jc w:val="left"/>
              <w:rPr/>
            </w:pPr>
            <w:r>
              <w:t>Sig. (2-tailed)</w:t>
            </w:r>
          </w:p>
        </w:tc>
        <w:tc>
          <w:tcPr>
            <w:tcW w:w="503" w:type="pct"/>
            <w:tcBorders>
              <w:top w:val="nil"/>
              <w:left w:val="nil"/>
              <w:bottom w:val="nil"/>
              <w:right w:val="nil"/>
            </w:tcBorders>
            <w:noWrap/>
            <w:hideMark/>
          </w:tcPr>
          <w:p>
            <w:pPr>
              <w:pStyle w:val="style0"/>
              <w:spacing w:lineRule="auto" w:line="240"/>
              <w:jc w:val="left"/>
              <w:rPr/>
            </w:pPr>
            <w:r>
              <w:t>.025</w:t>
            </w:r>
          </w:p>
        </w:tc>
        <w:tc>
          <w:tcPr>
            <w:tcW w:w="535" w:type="pct"/>
            <w:tcBorders>
              <w:top w:val="nil"/>
              <w:left w:val="nil"/>
              <w:bottom w:val="nil"/>
              <w:right w:val="nil"/>
            </w:tcBorders>
            <w:noWrap/>
            <w:vAlign w:val="center"/>
          </w:tcPr>
          <w:p>
            <w:pPr>
              <w:pStyle w:val="style0"/>
              <w:spacing w:lineRule="auto" w:line="240"/>
              <w:jc w:val="left"/>
              <w:rPr/>
            </w:pPr>
          </w:p>
        </w:tc>
        <w:tc>
          <w:tcPr>
            <w:tcW w:w="495" w:type="pct"/>
            <w:tcBorders>
              <w:top w:val="nil"/>
              <w:left w:val="nil"/>
              <w:bottom w:val="nil"/>
              <w:right w:val="nil"/>
            </w:tcBorders>
            <w:noWrap/>
          </w:tcPr>
          <w:p>
            <w:pPr>
              <w:pStyle w:val="style0"/>
              <w:spacing w:lineRule="auto" w:line="240"/>
              <w:jc w:val="left"/>
              <w:rPr/>
            </w:pPr>
          </w:p>
        </w:tc>
        <w:tc>
          <w:tcPr>
            <w:tcW w:w="494" w:type="pct"/>
            <w:tcBorders>
              <w:top w:val="nil"/>
              <w:left w:val="nil"/>
              <w:bottom w:val="nil"/>
              <w:right w:val="nil"/>
            </w:tcBorders>
            <w:noWrap/>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287" w:hRule="atLeast"/>
        </w:trPr>
        <w:tc>
          <w:tcPr>
            <w:tcW w:w="1431" w:type="pct"/>
            <w:tcBorders>
              <w:top w:val="nil"/>
              <w:left w:val="nil"/>
              <w:bottom w:val="nil"/>
              <w:right w:val="nil"/>
            </w:tcBorders>
            <w:hideMark/>
          </w:tcPr>
          <w:p>
            <w:pPr>
              <w:pStyle w:val="style0"/>
              <w:spacing w:lineRule="auto" w:line="240"/>
              <w:jc w:val="left"/>
              <w:rPr/>
            </w:pPr>
            <w:r>
              <w:rPr>
                <w:rFonts w:cs="Times New Roman"/>
                <w:szCs w:val="24"/>
              </w:rPr>
              <w:t xml:space="preserve">Strengthening </w:t>
            </w:r>
            <w:r>
              <w:rPr>
                <w:rFonts w:cs="Times New Roman"/>
                <w:szCs w:val="24"/>
              </w:rPr>
              <w:t>of guidance and counselling</w:t>
            </w:r>
          </w:p>
        </w:tc>
        <w:tc>
          <w:tcPr>
            <w:tcW w:w="1002" w:type="pct"/>
            <w:tcBorders>
              <w:top w:val="nil"/>
              <w:left w:val="nil"/>
              <w:bottom w:val="nil"/>
              <w:right w:val="nil"/>
            </w:tcBorders>
            <w:hideMark/>
          </w:tcPr>
          <w:p>
            <w:pPr>
              <w:pStyle w:val="style0"/>
              <w:spacing w:lineRule="auto" w:line="240"/>
              <w:jc w:val="left"/>
              <w:rPr/>
            </w:pPr>
            <w:r>
              <w:t>Pearson Correlation</w:t>
            </w:r>
          </w:p>
        </w:tc>
        <w:tc>
          <w:tcPr>
            <w:tcW w:w="503" w:type="pct"/>
            <w:tcBorders>
              <w:top w:val="nil"/>
              <w:left w:val="nil"/>
              <w:bottom w:val="nil"/>
              <w:right w:val="nil"/>
            </w:tcBorders>
            <w:noWrap/>
            <w:hideMark/>
          </w:tcPr>
          <w:p>
            <w:pPr>
              <w:pStyle w:val="style0"/>
              <w:spacing w:lineRule="auto" w:line="240"/>
              <w:jc w:val="left"/>
              <w:rPr/>
            </w:pPr>
            <w:r>
              <w:t>.689</w:t>
            </w:r>
            <w:r>
              <w:rPr>
                <w:color w:val="000000"/>
                <w:szCs w:val="24"/>
                <w:vertAlign w:val="superscript"/>
              </w:rPr>
              <w:t>**</w:t>
            </w:r>
          </w:p>
        </w:tc>
        <w:tc>
          <w:tcPr>
            <w:tcW w:w="535" w:type="pct"/>
            <w:tcBorders>
              <w:top w:val="nil"/>
              <w:left w:val="nil"/>
              <w:bottom w:val="nil"/>
              <w:right w:val="nil"/>
            </w:tcBorders>
            <w:noWrap/>
            <w:hideMark/>
          </w:tcPr>
          <w:p>
            <w:pPr>
              <w:pStyle w:val="style0"/>
              <w:spacing w:lineRule="auto" w:line="240"/>
              <w:jc w:val="left"/>
              <w:rPr/>
            </w:pPr>
            <w:r>
              <w:t>.</w:t>
            </w:r>
            <w:r>
              <w:t>446</w:t>
            </w:r>
          </w:p>
        </w:tc>
        <w:tc>
          <w:tcPr>
            <w:tcW w:w="495" w:type="pct"/>
            <w:tcBorders>
              <w:top w:val="nil"/>
              <w:left w:val="nil"/>
              <w:bottom w:val="nil"/>
              <w:right w:val="nil"/>
            </w:tcBorders>
            <w:noWrap/>
            <w:hideMark/>
          </w:tcPr>
          <w:p>
            <w:pPr>
              <w:pStyle w:val="style0"/>
              <w:spacing w:lineRule="auto" w:line="240"/>
              <w:jc w:val="left"/>
              <w:rPr/>
            </w:pPr>
            <w:r>
              <w:t>1</w:t>
            </w:r>
          </w:p>
        </w:tc>
        <w:tc>
          <w:tcPr>
            <w:tcW w:w="494" w:type="pct"/>
            <w:tcBorders>
              <w:top w:val="nil"/>
              <w:left w:val="nil"/>
              <w:bottom w:val="nil"/>
              <w:right w:val="nil"/>
            </w:tcBorders>
            <w:noWrap/>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242" w:hRule="atLeast"/>
        </w:trPr>
        <w:tc>
          <w:tcPr>
            <w:tcW w:w="1431" w:type="pct"/>
            <w:tcBorders>
              <w:top w:val="nil"/>
              <w:left w:val="nil"/>
              <w:bottom w:val="nil"/>
              <w:right w:val="nil"/>
            </w:tcBorders>
          </w:tcPr>
          <w:p>
            <w:pPr>
              <w:pStyle w:val="style0"/>
              <w:spacing w:lineRule="auto" w:line="240"/>
              <w:jc w:val="left"/>
              <w:rPr/>
            </w:pPr>
          </w:p>
        </w:tc>
        <w:tc>
          <w:tcPr>
            <w:tcW w:w="1002" w:type="pct"/>
            <w:tcBorders>
              <w:top w:val="nil"/>
              <w:left w:val="nil"/>
              <w:bottom w:val="nil"/>
              <w:right w:val="nil"/>
            </w:tcBorders>
            <w:hideMark/>
          </w:tcPr>
          <w:p>
            <w:pPr>
              <w:pStyle w:val="style0"/>
              <w:spacing w:lineRule="auto" w:line="240"/>
              <w:jc w:val="left"/>
              <w:rPr/>
            </w:pPr>
            <w:r>
              <w:t>Sig. (2-tailed)</w:t>
            </w:r>
          </w:p>
        </w:tc>
        <w:tc>
          <w:tcPr>
            <w:tcW w:w="503" w:type="pct"/>
            <w:tcBorders>
              <w:top w:val="nil"/>
              <w:left w:val="nil"/>
              <w:bottom w:val="nil"/>
              <w:right w:val="nil"/>
            </w:tcBorders>
            <w:noWrap/>
            <w:hideMark/>
          </w:tcPr>
          <w:p>
            <w:pPr>
              <w:pStyle w:val="style0"/>
              <w:spacing w:lineRule="auto" w:line="240"/>
              <w:jc w:val="left"/>
              <w:rPr/>
            </w:pPr>
            <w:r>
              <w:t>.004</w:t>
            </w:r>
          </w:p>
        </w:tc>
        <w:tc>
          <w:tcPr>
            <w:tcW w:w="535" w:type="pct"/>
            <w:tcBorders>
              <w:top w:val="nil"/>
              <w:left w:val="nil"/>
              <w:bottom w:val="nil"/>
              <w:right w:val="nil"/>
            </w:tcBorders>
            <w:noWrap/>
            <w:hideMark/>
          </w:tcPr>
          <w:p>
            <w:pPr>
              <w:pStyle w:val="style0"/>
              <w:spacing w:lineRule="auto" w:line="240"/>
              <w:jc w:val="left"/>
              <w:rPr/>
            </w:pPr>
            <w:r>
              <w:t>.003</w:t>
            </w:r>
          </w:p>
        </w:tc>
        <w:tc>
          <w:tcPr>
            <w:tcW w:w="495" w:type="pct"/>
            <w:tcBorders>
              <w:top w:val="nil"/>
              <w:left w:val="nil"/>
              <w:bottom w:val="nil"/>
              <w:right w:val="nil"/>
            </w:tcBorders>
            <w:noWrap/>
            <w:vAlign w:val="center"/>
          </w:tcPr>
          <w:p>
            <w:pPr>
              <w:pStyle w:val="style0"/>
              <w:spacing w:lineRule="auto" w:line="240"/>
              <w:jc w:val="left"/>
              <w:rPr/>
            </w:pPr>
          </w:p>
        </w:tc>
        <w:tc>
          <w:tcPr>
            <w:tcW w:w="494" w:type="pct"/>
            <w:tcBorders>
              <w:top w:val="nil"/>
              <w:left w:val="nil"/>
              <w:bottom w:val="nil"/>
              <w:right w:val="nil"/>
            </w:tcBorders>
            <w:noWrap/>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251" w:hRule="atLeast"/>
        </w:trPr>
        <w:tc>
          <w:tcPr>
            <w:tcW w:w="1431" w:type="pct"/>
            <w:tcBorders>
              <w:top w:val="nil"/>
              <w:left w:val="nil"/>
              <w:bottom w:val="nil"/>
              <w:right w:val="nil"/>
            </w:tcBorders>
            <w:hideMark/>
          </w:tcPr>
          <w:p>
            <w:pPr>
              <w:pStyle w:val="style0"/>
              <w:spacing w:lineRule="auto" w:line="240"/>
              <w:jc w:val="left"/>
              <w:rPr/>
            </w:pPr>
            <w:r>
              <w:rPr>
                <w:szCs w:val="24"/>
              </w:rPr>
              <w:t xml:space="preserve">Administration of punishment </w:t>
            </w:r>
          </w:p>
        </w:tc>
        <w:tc>
          <w:tcPr>
            <w:tcW w:w="1002" w:type="pct"/>
            <w:tcBorders>
              <w:top w:val="nil"/>
              <w:left w:val="nil"/>
              <w:bottom w:val="nil"/>
              <w:right w:val="nil"/>
            </w:tcBorders>
            <w:hideMark/>
          </w:tcPr>
          <w:p>
            <w:pPr>
              <w:pStyle w:val="style0"/>
              <w:spacing w:lineRule="auto" w:line="240"/>
              <w:jc w:val="left"/>
              <w:rPr/>
            </w:pPr>
            <w:r>
              <w:t>Pearson Correlation</w:t>
            </w:r>
          </w:p>
        </w:tc>
        <w:tc>
          <w:tcPr>
            <w:tcW w:w="503" w:type="pct"/>
            <w:tcBorders>
              <w:top w:val="nil"/>
              <w:left w:val="nil"/>
              <w:bottom w:val="nil"/>
              <w:right w:val="nil"/>
            </w:tcBorders>
            <w:noWrap/>
            <w:hideMark/>
          </w:tcPr>
          <w:p>
            <w:pPr>
              <w:pStyle w:val="style0"/>
              <w:spacing w:lineRule="auto" w:line="240"/>
              <w:jc w:val="left"/>
              <w:rPr/>
            </w:pPr>
            <w:r>
              <w:t>.</w:t>
            </w:r>
            <w:r>
              <w:t>443</w:t>
            </w:r>
            <w:r>
              <w:rPr>
                <w:color w:val="000000"/>
                <w:szCs w:val="24"/>
                <w:vertAlign w:val="superscript"/>
              </w:rPr>
              <w:t>**</w:t>
            </w:r>
          </w:p>
        </w:tc>
        <w:tc>
          <w:tcPr>
            <w:tcW w:w="535" w:type="pct"/>
            <w:tcBorders>
              <w:top w:val="nil"/>
              <w:left w:val="nil"/>
              <w:bottom w:val="nil"/>
              <w:right w:val="nil"/>
            </w:tcBorders>
            <w:noWrap/>
            <w:hideMark/>
          </w:tcPr>
          <w:p>
            <w:pPr>
              <w:pStyle w:val="style0"/>
              <w:spacing w:lineRule="auto" w:line="240"/>
              <w:jc w:val="left"/>
              <w:rPr/>
            </w:pPr>
            <w:r>
              <w:t>.</w:t>
            </w:r>
            <w:r>
              <w:rPr>
                <w:color w:val="000000"/>
                <w:szCs w:val="24"/>
              </w:rPr>
              <w:t>330</w:t>
            </w:r>
            <w:r>
              <w:rPr>
                <w:color w:val="000000"/>
                <w:szCs w:val="24"/>
                <w:vertAlign w:val="superscript"/>
              </w:rPr>
              <w:t>**</w:t>
            </w:r>
          </w:p>
        </w:tc>
        <w:tc>
          <w:tcPr>
            <w:tcW w:w="495" w:type="pct"/>
            <w:tcBorders>
              <w:top w:val="nil"/>
              <w:left w:val="nil"/>
              <w:bottom w:val="nil"/>
              <w:right w:val="nil"/>
            </w:tcBorders>
            <w:noWrap/>
            <w:hideMark/>
          </w:tcPr>
          <w:p>
            <w:pPr>
              <w:pStyle w:val="style0"/>
              <w:spacing w:lineRule="auto" w:line="240"/>
              <w:jc w:val="left"/>
              <w:rPr/>
            </w:pPr>
            <w:r>
              <w:t>.</w:t>
            </w:r>
            <w:r>
              <w:t>431</w:t>
            </w:r>
            <w:r>
              <w:rPr>
                <w:color w:val="000000"/>
                <w:szCs w:val="24"/>
                <w:vertAlign w:val="superscript"/>
              </w:rPr>
              <w:t>**</w:t>
            </w:r>
          </w:p>
        </w:tc>
        <w:tc>
          <w:tcPr>
            <w:tcW w:w="494" w:type="pct"/>
            <w:tcBorders>
              <w:top w:val="nil"/>
              <w:left w:val="nil"/>
              <w:bottom w:val="nil"/>
              <w:right w:val="nil"/>
            </w:tcBorders>
            <w:noWrap/>
            <w:hideMark/>
          </w:tcPr>
          <w:p>
            <w:pPr>
              <w:pStyle w:val="style0"/>
              <w:spacing w:lineRule="auto" w:line="240"/>
              <w:jc w:val="left"/>
              <w:rPr/>
            </w:pPr>
            <w:r>
              <w:t>1</w:t>
            </w:r>
          </w:p>
        </w:tc>
        <w:tc>
          <w:tcPr>
            <w:tcW w:w="539" w:type="pct"/>
            <w:tcBorders>
              <w:top w:val="nil"/>
              <w:left w:val="nil"/>
              <w:bottom w:val="nil"/>
              <w:right w:val="nil"/>
            </w:tcBorders>
            <w:noWrap/>
          </w:tcPr>
          <w:p>
            <w:pPr>
              <w:pStyle w:val="style0"/>
              <w:spacing w:lineRule="auto" w:line="240"/>
              <w:jc w:val="left"/>
              <w:rPr/>
            </w:pPr>
          </w:p>
        </w:tc>
      </w:tr>
      <w:tr>
        <w:tblPrEx/>
        <w:trPr>
          <w:trHeight w:val="287" w:hRule="atLeast"/>
        </w:trPr>
        <w:tc>
          <w:tcPr>
            <w:tcW w:w="1431" w:type="pct"/>
            <w:tcBorders>
              <w:top w:val="nil"/>
              <w:left w:val="nil"/>
              <w:bottom w:val="nil"/>
              <w:right w:val="nil"/>
            </w:tcBorders>
          </w:tcPr>
          <w:p>
            <w:pPr>
              <w:pStyle w:val="style0"/>
              <w:spacing w:lineRule="auto" w:line="240"/>
              <w:jc w:val="left"/>
              <w:rPr/>
            </w:pPr>
          </w:p>
        </w:tc>
        <w:tc>
          <w:tcPr>
            <w:tcW w:w="1002" w:type="pct"/>
            <w:tcBorders>
              <w:top w:val="nil"/>
              <w:left w:val="nil"/>
              <w:bottom w:val="nil"/>
              <w:right w:val="nil"/>
            </w:tcBorders>
            <w:hideMark/>
          </w:tcPr>
          <w:p>
            <w:pPr>
              <w:pStyle w:val="style0"/>
              <w:spacing w:lineRule="auto" w:line="240"/>
              <w:jc w:val="left"/>
              <w:rPr/>
            </w:pPr>
            <w:r>
              <w:t>Sig. (2-tailed)</w:t>
            </w:r>
          </w:p>
        </w:tc>
        <w:tc>
          <w:tcPr>
            <w:tcW w:w="503" w:type="pct"/>
            <w:tcBorders>
              <w:top w:val="nil"/>
              <w:left w:val="nil"/>
              <w:bottom w:val="nil"/>
              <w:right w:val="nil"/>
            </w:tcBorders>
            <w:noWrap/>
            <w:hideMark/>
          </w:tcPr>
          <w:p>
            <w:pPr>
              <w:pStyle w:val="style0"/>
              <w:spacing w:lineRule="auto" w:line="240"/>
              <w:jc w:val="left"/>
              <w:rPr/>
            </w:pPr>
            <w:r>
              <w:t>.003</w:t>
            </w:r>
          </w:p>
        </w:tc>
        <w:tc>
          <w:tcPr>
            <w:tcW w:w="535" w:type="pct"/>
            <w:tcBorders>
              <w:top w:val="nil"/>
              <w:left w:val="nil"/>
              <w:bottom w:val="nil"/>
              <w:right w:val="nil"/>
            </w:tcBorders>
            <w:noWrap/>
            <w:hideMark/>
          </w:tcPr>
          <w:p>
            <w:pPr>
              <w:pStyle w:val="style0"/>
              <w:spacing w:lineRule="auto" w:line="240"/>
              <w:jc w:val="left"/>
              <w:rPr/>
            </w:pPr>
            <w:r>
              <w:t>.031</w:t>
            </w:r>
          </w:p>
        </w:tc>
        <w:tc>
          <w:tcPr>
            <w:tcW w:w="495" w:type="pct"/>
            <w:tcBorders>
              <w:top w:val="nil"/>
              <w:left w:val="nil"/>
              <w:bottom w:val="nil"/>
              <w:right w:val="nil"/>
            </w:tcBorders>
            <w:noWrap/>
            <w:hideMark/>
          </w:tcPr>
          <w:p>
            <w:pPr>
              <w:pStyle w:val="style0"/>
              <w:spacing w:lineRule="auto" w:line="240"/>
              <w:jc w:val="left"/>
              <w:rPr/>
            </w:pPr>
            <w:r>
              <w:t>.000</w:t>
            </w:r>
          </w:p>
        </w:tc>
        <w:tc>
          <w:tcPr>
            <w:tcW w:w="494" w:type="pct"/>
            <w:tcBorders>
              <w:top w:val="nil"/>
              <w:left w:val="nil"/>
              <w:bottom w:val="nil"/>
              <w:right w:val="nil"/>
            </w:tcBorders>
            <w:noWrap/>
            <w:vAlign w:val="center"/>
          </w:tcPr>
          <w:p>
            <w:pPr>
              <w:pStyle w:val="style0"/>
              <w:spacing w:lineRule="auto" w:line="240"/>
              <w:jc w:val="left"/>
              <w:rPr/>
            </w:pPr>
          </w:p>
        </w:tc>
        <w:tc>
          <w:tcPr>
            <w:tcW w:w="539" w:type="pct"/>
            <w:tcBorders>
              <w:top w:val="nil"/>
              <w:left w:val="nil"/>
              <w:bottom w:val="nil"/>
              <w:right w:val="nil"/>
            </w:tcBorders>
            <w:noWrap/>
          </w:tcPr>
          <w:p>
            <w:pPr>
              <w:pStyle w:val="style0"/>
              <w:spacing w:lineRule="auto" w:line="240"/>
              <w:jc w:val="left"/>
              <w:rPr/>
            </w:pPr>
          </w:p>
        </w:tc>
      </w:tr>
      <w:tr>
        <w:tblPrEx/>
        <w:trPr>
          <w:trHeight w:val="360" w:hRule="atLeast"/>
        </w:trPr>
        <w:tc>
          <w:tcPr>
            <w:tcW w:w="1431" w:type="pct"/>
            <w:tcBorders>
              <w:top w:val="nil"/>
              <w:left w:val="nil"/>
              <w:bottom w:val="nil"/>
              <w:right w:val="nil"/>
            </w:tcBorders>
            <w:hideMark/>
          </w:tcPr>
          <w:p>
            <w:pPr>
              <w:pStyle w:val="style0"/>
              <w:spacing w:lineRule="auto" w:line="240"/>
              <w:jc w:val="left"/>
              <w:rPr/>
            </w:pPr>
            <w:r>
              <w:rPr>
                <w:szCs w:val="24"/>
              </w:rPr>
              <w:t>Involvement in decision making</w:t>
            </w:r>
            <w:r>
              <w:rPr>
                <w:szCs w:val="24"/>
              </w:rPr>
              <w:t xml:space="preserve"> </w:t>
            </w:r>
          </w:p>
        </w:tc>
        <w:tc>
          <w:tcPr>
            <w:tcW w:w="1002" w:type="pct"/>
            <w:tcBorders>
              <w:top w:val="nil"/>
              <w:left w:val="nil"/>
              <w:bottom w:val="nil"/>
              <w:right w:val="nil"/>
            </w:tcBorders>
            <w:hideMark/>
          </w:tcPr>
          <w:p>
            <w:pPr>
              <w:pStyle w:val="style0"/>
              <w:spacing w:lineRule="auto" w:line="240"/>
              <w:jc w:val="left"/>
              <w:rPr/>
            </w:pPr>
            <w:r>
              <w:t>Pearson Correlation</w:t>
            </w:r>
          </w:p>
        </w:tc>
        <w:tc>
          <w:tcPr>
            <w:tcW w:w="503" w:type="pct"/>
            <w:tcBorders>
              <w:top w:val="nil"/>
              <w:left w:val="nil"/>
              <w:bottom w:val="nil"/>
              <w:right w:val="nil"/>
            </w:tcBorders>
            <w:noWrap/>
            <w:hideMark/>
          </w:tcPr>
          <w:p>
            <w:pPr>
              <w:pStyle w:val="style0"/>
              <w:spacing w:lineRule="auto" w:line="240"/>
              <w:jc w:val="left"/>
              <w:rPr/>
            </w:pPr>
            <w:r>
              <w:t>.</w:t>
            </w:r>
            <w:r>
              <w:rPr>
                <w:color w:val="000000"/>
                <w:szCs w:val="24"/>
              </w:rPr>
              <w:t>348</w:t>
            </w:r>
            <w:r>
              <w:rPr>
                <w:color w:val="000000"/>
                <w:szCs w:val="24"/>
                <w:vertAlign w:val="superscript"/>
              </w:rPr>
              <w:t>**</w:t>
            </w:r>
          </w:p>
        </w:tc>
        <w:tc>
          <w:tcPr>
            <w:tcW w:w="535" w:type="pct"/>
            <w:tcBorders>
              <w:top w:val="nil"/>
              <w:left w:val="nil"/>
              <w:bottom w:val="nil"/>
              <w:right w:val="nil"/>
            </w:tcBorders>
            <w:noWrap/>
            <w:hideMark/>
          </w:tcPr>
          <w:p>
            <w:pPr>
              <w:pStyle w:val="style0"/>
              <w:spacing w:lineRule="auto" w:line="240"/>
              <w:jc w:val="left"/>
              <w:rPr/>
            </w:pPr>
            <w:r>
              <w:t>.169</w:t>
            </w:r>
          </w:p>
        </w:tc>
        <w:tc>
          <w:tcPr>
            <w:tcW w:w="495" w:type="pct"/>
            <w:tcBorders>
              <w:top w:val="nil"/>
              <w:left w:val="nil"/>
              <w:bottom w:val="nil"/>
              <w:right w:val="nil"/>
            </w:tcBorders>
            <w:noWrap/>
            <w:hideMark/>
          </w:tcPr>
          <w:p>
            <w:pPr>
              <w:pStyle w:val="style0"/>
              <w:spacing w:lineRule="auto" w:line="240"/>
              <w:jc w:val="left"/>
              <w:rPr/>
            </w:pPr>
            <w:r>
              <w:t>.098</w:t>
            </w:r>
          </w:p>
        </w:tc>
        <w:tc>
          <w:tcPr>
            <w:tcW w:w="494" w:type="pct"/>
            <w:tcBorders>
              <w:top w:val="nil"/>
              <w:left w:val="nil"/>
              <w:bottom w:val="nil"/>
              <w:right w:val="nil"/>
            </w:tcBorders>
            <w:noWrap/>
            <w:hideMark/>
          </w:tcPr>
          <w:p>
            <w:pPr>
              <w:pStyle w:val="style0"/>
              <w:spacing w:lineRule="auto" w:line="240"/>
              <w:jc w:val="left"/>
              <w:rPr/>
            </w:pPr>
            <w:r>
              <w:t>.043</w:t>
            </w:r>
          </w:p>
        </w:tc>
        <w:tc>
          <w:tcPr>
            <w:tcW w:w="539" w:type="pct"/>
            <w:tcBorders>
              <w:top w:val="nil"/>
              <w:left w:val="nil"/>
              <w:bottom w:val="nil"/>
              <w:right w:val="nil"/>
            </w:tcBorders>
            <w:noWrap/>
            <w:hideMark/>
          </w:tcPr>
          <w:p>
            <w:pPr>
              <w:pStyle w:val="style0"/>
              <w:spacing w:lineRule="auto" w:line="240"/>
              <w:jc w:val="left"/>
              <w:rPr/>
            </w:pPr>
            <w:r>
              <w:t>1</w:t>
            </w:r>
          </w:p>
        </w:tc>
      </w:tr>
      <w:tr>
        <w:tblPrEx/>
        <w:trPr>
          <w:trHeight w:val="278" w:hRule="atLeast"/>
        </w:trPr>
        <w:tc>
          <w:tcPr>
            <w:tcW w:w="1431" w:type="pct"/>
            <w:tcBorders>
              <w:top w:val="nil"/>
              <w:left w:val="nil"/>
              <w:bottom w:val="single" w:sz="4" w:space="0" w:color="auto"/>
              <w:right w:val="nil"/>
            </w:tcBorders>
          </w:tcPr>
          <w:p>
            <w:pPr>
              <w:pStyle w:val="style0"/>
              <w:spacing w:lineRule="auto" w:line="240"/>
              <w:jc w:val="left"/>
              <w:rPr>
                <w:b/>
              </w:rPr>
            </w:pPr>
          </w:p>
        </w:tc>
        <w:tc>
          <w:tcPr>
            <w:tcW w:w="1002" w:type="pct"/>
            <w:tcBorders>
              <w:top w:val="nil"/>
              <w:left w:val="nil"/>
              <w:bottom w:val="single" w:sz="4" w:space="0" w:color="auto"/>
              <w:right w:val="nil"/>
            </w:tcBorders>
            <w:hideMark/>
          </w:tcPr>
          <w:p>
            <w:pPr>
              <w:pStyle w:val="style0"/>
              <w:spacing w:lineRule="auto" w:line="240"/>
              <w:jc w:val="left"/>
              <w:rPr/>
            </w:pPr>
            <w:r>
              <w:t>Sig. (2-tailed)</w:t>
            </w:r>
          </w:p>
        </w:tc>
        <w:tc>
          <w:tcPr>
            <w:tcW w:w="503" w:type="pct"/>
            <w:tcBorders>
              <w:top w:val="nil"/>
              <w:left w:val="nil"/>
              <w:bottom w:val="single" w:sz="4" w:space="0" w:color="auto"/>
              <w:right w:val="nil"/>
            </w:tcBorders>
            <w:noWrap/>
            <w:hideMark/>
          </w:tcPr>
          <w:p>
            <w:pPr>
              <w:pStyle w:val="style0"/>
              <w:spacing w:lineRule="auto" w:line="240"/>
              <w:jc w:val="left"/>
              <w:rPr/>
            </w:pPr>
            <w:r>
              <w:rPr>
                <w:lang w:bidi="en-US"/>
              </w:rPr>
              <w:t>.022</w:t>
            </w:r>
          </w:p>
        </w:tc>
        <w:tc>
          <w:tcPr>
            <w:tcW w:w="535" w:type="pct"/>
            <w:tcBorders>
              <w:top w:val="nil"/>
              <w:left w:val="nil"/>
              <w:bottom w:val="single" w:sz="4" w:space="0" w:color="auto"/>
              <w:right w:val="nil"/>
            </w:tcBorders>
            <w:noWrap/>
            <w:hideMark/>
          </w:tcPr>
          <w:p>
            <w:pPr>
              <w:pStyle w:val="style0"/>
              <w:spacing w:lineRule="auto" w:line="240"/>
              <w:jc w:val="left"/>
              <w:rPr/>
            </w:pPr>
            <w:r>
              <w:t>.278</w:t>
            </w:r>
          </w:p>
        </w:tc>
        <w:tc>
          <w:tcPr>
            <w:tcW w:w="495" w:type="pct"/>
            <w:tcBorders>
              <w:top w:val="nil"/>
              <w:left w:val="nil"/>
              <w:bottom w:val="single" w:sz="4" w:space="0" w:color="auto"/>
              <w:right w:val="nil"/>
            </w:tcBorders>
            <w:noWrap/>
            <w:hideMark/>
          </w:tcPr>
          <w:p>
            <w:pPr>
              <w:pStyle w:val="style0"/>
              <w:spacing w:lineRule="auto" w:line="240"/>
              <w:jc w:val="left"/>
              <w:rPr/>
            </w:pPr>
            <w:r>
              <w:t>.531</w:t>
            </w:r>
          </w:p>
        </w:tc>
        <w:tc>
          <w:tcPr>
            <w:tcW w:w="494" w:type="pct"/>
            <w:tcBorders>
              <w:top w:val="nil"/>
              <w:left w:val="nil"/>
              <w:bottom w:val="single" w:sz="4" w:space="0" w:color="auto"/>
              <w:right w:val="nil"/>
            </w:tcBorders>
            <w:noWrap/>
            <w:hideMark/>
          </w:tcPr>
          <w:p>
            <w:pPr>
              <w:pStyle w:val="style0"/>
              <w:spacing w:lineRule="auto" w:line="240"/>
              <w:jc w:val="left"/>
              <w:rPr/>
            </w:pPr>
            <w:r>
              <w:t>.785</w:t>
            </w:r>
          </w:p>
        </w:tc>
        <w:tc>
          <w:tcPr>
            <w:tcW w:w="539" w:type="pct"/>
            <w:tcBorders>
              <w:top w:val="nil"/>
              <w:left w:val="nil"/>
              <w:bottom w:val="single" w:sz="4" w:space="0" w:color="auto"/>
              <w:right w:val="nil"/>
            </w:tcBorders>
            <w:noWrap/>
            <w:vAlign w:val="center"/>
          </w:tcPr>
          <w:p>
            <w:pPr>
              <w:pStyle w:val="style0"/>
              <w:spacing w:lineRule="auto" w:line="240"/>
              <w:jc w:val="left"/>
              <w:rPr/>
            </w:pPr>
          </w:p>
        </w:tc>
      </w:tr>
    </w:tbl>
    <w:p>
      <w:pPr>
        <w:pStyle w:val="style0"/>
        <w:rPr>
          <w:color w:val="000000"/>
          <w:szCs w:val="24"/>
        </w:rPr>
      </w:pPr>
      <w:r>
        <w:rPr>
          <w:color w:val="000000"/>
          <w:szCs w:val="24"/>
        </w:rPr>
        <w:t>**. Correlation is significant at the 0.05 level (2-tailed).</w:t>
      </w:r>
    </w:p>
    <w:p>
      <w:pPr>
        <w:pStyle w:val="style0"/>
        <w:rPr/>
      </w:pPr>
    </w:p>
    <w:p>
      <w:pPr>
        <w:pStyle w:val="style0"/>
        <w:rPr>
          <w:szCs w:val="24"/>
        </w:rPr>
      </w:pPr>
      <w:r>
        <w:t>Finding show that</w:t>
      </w:r>
      <w:r>
        <w:t>;</w:t>
      </w:r>
      <w:r>
        <w:t xml:space="preserve"> there is a </w:t>
      </w:r>
      <w:r>
        <w:t xml:space="preserve"> moderate significant relationship between sensitization of rules and regulations and  pupils discipline (r=0.342</w:t>
      </w:r>
      <w:r>
        <w:t>, p=0</w:t>
      </w:r>
      <w:r>
        <w:t xml:space="preserve">.025), a strong significant relationship between strengthening of guidance and counselling and  pupils discipline (r=0.689, p=0.004), a moderate significant relationship between administration of punishment and  pupils discipline (r=0.342, p=0.025), and a moderate significant </w:t>
      </w:r>
      <w:r>
        <w:t>relationship between involvement of pupils representative on decision making and pupils discipline (r=0.348, p=0.022).</w:t>
      </w:r>
    </w:p>
    <w:p>
      <w:pPr>
        <w:pStyle w:val="style0"/>
        <w:rPr/>
      </w:pPr>
      <w:r>
        <w:br w:type="page"/>
      </w:r>
    </w:p>
    <w:bookmarkStart w:id="289" w:name="_Toc522110828"/>
    <w:bookmarkStart w:id="290" w:name="_Toc56005951"/>
    <w:bookmarkStart w:id="291" w:name="_Toc64369846"/>
    <w:bookmarkStart w:id="292" w:name="_Toc115644850"/>
    <w:p>
      <w:pPr>
        <w:pStyle w:val="style1"/>
        <w:rPr/>
      </w:pPr>
      <w:r>
        <w:t>CHAPTER FIVE</w:t>
      </w:r>
      <w:bookmarkEnd w:id="289"/>
      <w:bookmarkEnd w:id="290"/>
      <w:bookmarkEnd w:id="291"/>
      <w:bookmarkEnd w:id="292"/>
    </w:p>
    <w:bookmarkStart w:id="293" w:name="_Toc522110829"/>
    <w:bookmarkStart w:id="294" w:name="_Toc56005952"/>
    <w:bookmarkStart w:id="295" w:name="_Toc64369847"/>
    <w:bookmarkStart w:id="296" w:name="_Toc115644851"/>
    <w:p>
      <w:pPr>
        <w:pStyle w:val="style1"/>
        <w:rPr/>
      </w:pPr>
      <w:r>
        <w:t>SUMMARY, CONCLUSIONS AND RECOMMENDATIONS</w:t>
      </w:r>
      <w:bookmarkEnd w:id="293"/>
      <w:bookmarkEnd w:id="294"/>
      <w:bookmarkEnd w:id="295"/>
      <w:bookmarkEnd w:id="296"/>
    </w:p>
    <w:bookmarkStart w:id="297" w:name="_Toc522110830"/>
    <w:bookmarkStart w:id="298" w:name="_Toc56005953"/>
    <w:bookmarkStart w:id="299" w:name="_Toc64369848"/>
    <w:bookmarkStart w:id="300" w:name="_Toc115644852"/>
    <w:p>
      <w:pPr>
        <w:pStyle w:val="style2"/>
        <w:rPr/>
      </w:pPr>
      <w:r>
        <w:t>5.1 Introduction</w:t>
      </w:r>
      <w:bookmarkEnd w:id="297"/>
      <w:bookmarkEnd w:id="298"/>
      <w:bookmarkEnd w:id="299"/>
      <w:bookmarkEnd w:id="300"/>
    </w:p>
    <w:p>
      <w:pPr>
        <w:pStyle w:val="style0"/>
        <w:rPr>
          <w:spacing w:val="6"/>
        </w:rPr>
      </w:pPr>
      <w:r>
        <w:rPr>
          <w:spacing w:val="6"/>
        </w:rPr>
        <w:t>This chapter present</w:t>
      </w:r>
      <w:r>
        <w:rPr>
          <w:spacing w:val="6"/>
        </w:rPr>
        <w:t xml:space="preserve">ed </w:t>
      </w:r>
      <w:r>
        <w:rPr>
          <w:spacing w:val="6"/>
        </w:rPr>
        <w:t xml:space="preserve">the summary of </w:t>
      </w:r>
      <w:r>
        <w:rPr>
          <w:spacing w:val="6"/>
        </w:rPr>
        <w:t xml:space="preserve">key </w:t>
      </w:r>
      <w:r>
        <w:rPr>
          <w:spacing w:val="6"/>
        </w:rPr>
        <w:t xml:space="preserve">findings and conclusions. </w:t>
      </w:r>
      <w:r>
        <w:rPr>
          <w:spacing w:val="6"/>
        </w:rPr>
        <w:t>The recommendations</w:t>
      </w:r>
      <w:r>
        <w:rPr>
          <w:spacing w:val="6"/>
        </w:rPr>
        <w:t xml:space="preserve"> and suggestions for </w:t>
      </w:r>
      <w:r>
        <w:rPr>
          <w:spacing w:val="6"/>
        </w:rPr>
        <w:t xml:space="preserve">further research </w:t>
      </w:r>
      <w:r>
        <w:rPr>
          <w:spacing w:val="6"/>
        </w:rPr>
        <w:t xml:space="preserve">were </w:t>
      </w:r>
      <w:r>
        <w:rPr>
          <w:spacing w:val="6"/>
        </w:rPr>
        <w:t>also presented in this chapter.</w:t>
      </w:r>
    </w:p>
    <w:bookmarkStart w:id="301" w:name="_Toc493171761"/>
    <w:bookmarkStart w:id="302" w:name="_Toc522110831"/>
    <w:bookmarkStart w:id="303" w:name="_Toc56005954"/>
    <w:bookmarkStart w:id="304" w:name="_Toc64369849"/>
    <w:bookmarkStart w:id="305" w:name="_Toc115644853"/>
    <w:p>
      <w:pPr>
        <w:pStyle w:val="style2"/>
        <w:rPr/>
      </w:pPr>
      <w:r>
        <w:t xml:space="preserve">5.2 Summary of </w:t>
      </w:r>
      <w:bookmarkEnd w:id="301"/>
      <w:bookmarkEnd w:id="302"/>
      <w:bookmarkEnd w:id="303"/>
      <w:r>
        <w:t>Findings</w:t>
      </w:r>
      <w:bookmarkEnd w:id="304"/>
      <w:bookmarkEnd w:id="305"/>
    </w:p>
    <w:p>
      <w:pPr>
        <w:pStyle w:val="style0"/>
        <w:rPr/>
      </w:pPr>
      <w:r>
        <w:rPr>
          <w:szCs w:val="24"/>
        </w:rPr>
        <w:t>In line with the first objective, findings show that there</w:t>
      </w:r>
      <w:r>
        <w:t xml:space="preserve"> is a significant relationship between </w:t>
      </w:r>
      <w:r>
        <w:rPr>
          <w:szCs w:val="24"/>
        </w:rPr>
        <w:t xml:space="preserve">sensitization on the school rules and regulation and </w:t>
      </w:r>
      <w:r>
        <w:t xml:space="preserve">pupils discipline (p=0.048).  Obeying rules and regulations; helps to uphold pupils’ discipline </w:t>
      </w:r>
      <w:r>
        <w:t xml:space="preserve">helps </w:t>
      </w:r>
      <w:r>
        <w:t>pupils</w:t>
      </w:r>
      <w:r>
        <w:t xml:space="preserve"> to know</w:t>
      </w:r>
      <w:r>
        <w:t xml:space="preserve"> how to conduct themselves in the school environment, enhances good relationship between pupils and the staff, regulates </w:t>
      </w:r>
      <w:r>
        <w:t>pupils</w:t>
      </w:r>
      <w:r>
        <w:t xml:space="preserve"> behavior, and act as a reminder when they try to misbehave. In addition, the school administration  ensures that;  pupils are aware  of school rules and regulations, every pupil is appropriately dressed, advices pupil</w:t>
      </w:r>
      <w:r>
        <w:rPr>
          <w:color w:val="ff0000"/>
        </w:rPr>
        <w:t xml:space="preserve"> </w:t>
      </w:r>
      <w:r>
        <w:t>on importance of class attendance, rules are clearly laid out in the school notice board. P</w:t>
      </w:r>
      <w:r>
        <w:rPr>
          <w:szCs w:val="24"/>
        </w:rPr>
        <w:t xml:space="preserve">upils’ disruptive </w:t>
      </w:r>
      <w:r>
        <w:rPr>
          <w:szCs w:val="24"/>
        </w:rPr>
        <w:t>behaviour</w:t>
      </w:r>
      <w:r>
        <w:rPr>
          <w:szCs w:val="24"/>
        </w:rPr>
        <w:t xml:space="preserve"> is associated with unclear school rules and regulations.</w:t>
      </w:r>
    </w:p>
    <w:p>
      <w:pPr>
        <w:pStyle w:val="style0"/>
        <w:rPr/>
      </w:pPr>
    </w:p>
    <w:p>
      <w:pPr>
        <w:pStyle w:val="style0"/>
        <w:rPr/>
      </w:pPr>
      <w:r>
        <w:rPr>
          <w:szCs w:val="24"/>
        </w:rPr>
        <w:t xml:space="preserve">Regarding second objective, results show that </w:t>
      </w:r>
      <w:r>
        <w:t xml:space="preserve">there is a significant relationship between </w:t>
      </w:r>
      <w:r>
        <w:rPr>
          <w:szCs w:val="24"/>
        </w:rPr>
        <w:t>strengthening guidance and counselling</w:t>
      </w:r>
      <w:r>
        <w:t xml:space="preserve"> and pupils discipline (p=0.003).  Although majority of the schools have </w:t>
      </w:r>
      <w:r>
        <w:rPr>
          <w:szCs w:val="24"/>
        </w:rPr>
        <w:t xml:space="preserve">functional counseling department, they lack private room for counseling and trained counselors. Additionally, </w:t>
      </w:r>
      <w:r>
        <w:t xml:space="preserve"> p</w:t>
      </w:r>
      <w:r>
        <w:rPr>
          <w:szCs w:val="24"/>
        </w:rPr>
        <w:t>rovision of counseling services has improved pupil’s obedience, c</w:t>
      </w:r>
      <w:r>
        <w:t>ounseling has enabled pupils in developing positive attitude towards themselves and this has improved pupil’s discipline, c</w:t>
      </w:r>
      <w:r>
        <w:rPr>
          <w:szCs w:val="24"/>
        </w:rPr>
        <w:t xml:space="preserve">ounseling helps to reduce drugs and substance abuse, provision of counseling has made the pupils more committed to their academic work and this has led to pupil’s discipline, and counseling  services helped pupils  to manage their time well in the school which also has led to pupil’s discipline. </w:t>
      </w:r>
    </w:p>
    <w:p>
      <w:pPr>
        <w:pStyle w:val="style0"/>
        <w:rPr/>
      </w:pPr>
    </w:p>
    <w:p>
      <w:pPr>
        <w:pStyle w:val="style0"/>
        <w:rPr/>
      </w:pPr>
      <w:r>
        <w:rPr>
          <w:szCs w:val="24"/>
        </w:rPr>
        <w:t xml:space="preserve">In line with the third objective; results showed that </w:t>
      </w:r>
      <w:r>
        <w:t xml:space="preserve">there is a significant relationship between </w:t>
      </w:r>
      <w:r>
        <w:rPr>
          <w:szCs w:val="24"/>
        </w:rPr>
        <w:t>administering punishment effectively</w:t>
      </w:r>
      <w:r>
        <w:t xml:space="preserve"> and pupils discipline (p=0.021).  The common forms of punishments are manual punishment, and suspension.  The school administrators decide on the punishment based on </w:t>
      </w:r>
      <w:r>
        <w:t>frequency of involvement in a punishment,</w:t>
      </w:r>
      <w:r>
        <w:rPr>
          <w:b/>
        </w:rPr>
        <w:t xml:space="preserve"> </w:t>
      </w:r>
      <w:r>
        <w:t>the degree of the disciplinary case that the pupil is involved in, damage caused by the disciplinary case</w:t>
      </w:r>
      <w:r>
        <w:t xml:space="preserve">, and </w:t>
      </w:r>
      <w:r>
        <w:t>pupils’ willingness to change behavior.</w:t>
      </w:r>
      <w:r>
        <w:t xml:space="preserve"> Furthermore, the administration;  make pupils understand why they are punished, maintains that all pupils  involved in disruptive behavior have a disciplinary file for recording their punishments, maintains that the disciplinary committee handles pupils’ disciplinary cases in this school, ensures that pupils  are given reasonable punishments, observes that pupils serve the given punishments in the school, maintains that all pupils  are equally punished in this school, and ensure that all pupils involved in misconduct are punished for violating rules and cannot escape.</w:t>
      </w:r>
    </w:p>
    <w:p>
      <w:pPr>
        <w:pStyle w:val="style0"/>
        <w:rPr/>
      </w:pPr>
    </w:p>
    <w:p>
      <w:pPr>
        <w:pStyle w:val="style0"/>
        <w:rPr/>
      </w:pPr>
      <w:r>
        <w:rPr>
          <w:szCs w:val="24"/>
        </w:rPr>
        <w:t xml:space="preserve">Findings on the fourth objective show that; </w:t>
      </w:r>
      <w:r>
        <w:t xml:space="preserve">there is a significant relationship between   </w:t>
      </w:r>
      <w:r>
        <w:rPr>
          <w:szCs w:val="24"/>
        </w:rPr>
        <w:t>involving pupils representatives in discipline management</w:t>
      </w:r>
      <w:r>
        <w:t xml:space="preserve"> and pupils discipline (p=0.007).  The school</w:t>
      </w:r>
      <w:r>
        <w:t xml:space="preserve"> administration involve the </w:t>
      </w:r>
      <w:r>
        <w:rPr>
          <w:szCs w:val="24"/>
        </w:rPr>
        <w:t xml:space="preserve">pupils’ representatives </w:t>
      </w:r>
      <w:r>
        <w:t>in decision making</w:t>
      </w:r>
      <w:r>
        <w:t xml:space="preserve">. The pupils are involved in planning school trips, solving some disciplinary cases, planning of club activities, management of class registers, and organizing debates at schools.  Findings also showed that involving </w:t>
      </w:r>
      <w:r>
        <w:t>pupils  in</w:t>
      </w:r>
      <w:r>
        <w:t xml:space="preserve"> decision making greatly helps to reduce disciplinary cases and  has led to openness in discussing their problems to the school administration.</w:t>
      </w:r>
    </w:p>
    <w:p>
      <w:pPr>
        <w:pStyle w:val="style0"/>
        <w:shd w:val="clear" w:color="auto" w:fill="ffffff"/>
        <w:jc w:val="left"/>
        <w:rPr>
          <w:rFonts w:ascii="Arial" w:hAnsi="Arial"/>
          <w:sz w:val="20"/>
          <w:szCs w:val="20"/>
          <w:shd w:val="clear" w:color="auto" w:fill="ffffff"/>
        </w:rPr>
      </w:pPr>
    </w:p>
    <w:bookmarkStart w:id="306" w:name="_Toc16142524"/>
    <w:bookmarkStart w:id="307" w:name="_Toc17120189"/>
    <w:bookmarkStart w:id="308" w:name="_Toc115644854"/>
    <w:p>
      <w:pPr>
        <w:pStyle w:val="style2"/>
        <w:rPr/>
      </w:pPr>
      <w:r>
        <w:t>5.3 Conclusion</w:t>
      </w:r>
      <w:bookmarkEnd w:id="306"/>
      <w:bookmarkEnd w:id="307"/>
      <w:bookmarkEnd w:id="308"/>
      <w:r>
        <w:t xml:space="preserve"> </w:t>
      </w:r>
    </w:p>
    <w:p>
      <w:pPr>
        <w:pStyle w:val="style4105"/>
        <w:spacing w:lineRule="auto" w:line="480"/>
        <w:jc w:val="both"/>
        <w:rPr/>
      </w:pPr>
      <w:r>
        <w:t xml:space="preserve">Pupils in public primary schools in </w:t>
      </w:r>
      <w:r>
        <w:t>Mandera</w:t>
      </w:r>
      <w:r>
        <w:t xml:space="preserve"> East Sub County are involved in varying degree of disciplinary cases through the most common are theft, </w:t>
      </w:r>
      <w:r>
        <w:t xml:space="preserve">fighting, absenteeism, drug abuse, </w:t>
      </w:r>
      <w:r>
        <w:t>and</w:t>
      </w:r>
      <w:r>
        <w:t xml:space="preserve"> exam cheating</w:t>
      </w:r>
      <w:r>
        <w:t xml:space="preserve">. The head teachers make efforts to sensitize pupils on the school rules and regulations. The rules are clearly laid out in the school notice board to ensure that every pupil is aware of the school rules. Obeying school rules helps to reduce disciplinary cases in primary schools. The schools administrators have made efforts to provide guiding and counselling services but they face a challenge of facilities for counselling and trained counsellors. </w:t>
      </w:r>
    </w:p>
    <w:p>
      <w:pPr>
        <w:pStyle w:val="style4105"/>
        <w:spacing w:lineRule="auto" w:line="480"/>
        <w:jc w:val="both"/>
        <w:rPr/>
      </w:pPr>
    </w:p>
    <w:p>
      <w:pPr>
        <w:pStyle w:val="style4105"/>
        <w:spacing w:lineRule="auto" w:line="480"/>
        <w:jc w:val="both"/>
        <w:rPr/>
      </w:pPr>
      <w:r>
        <w:t xml:space="preserve">Strengthening guiding and counselling department influences learners’ </w:t>
      </w:r>
      <w:r>
        <w:t>discipline</w:t>
      </w:r>
      <w:r>
        <w:t xml:space="preserve">. The school provides guidance and counselling services through inviting guest speakers and religious leaders to talk to pupils on benefits of good </w:t>
      </w:r>
      <w:r>
        <w:t>behaviours</w:t>
      </w:r>
      <w:r>
        <w:t xml:space="preserve"> and dangers of disruptive </w:t>
      </w:r>
      <w:r>
        <w:t>behaviours</w:t>
      </w:r>
      <w:r>
        <w:t>. Pu</w:t>
      </w:r>
      <w:r>
        <w:t>pils who are guided and counsel</w:t>
      </w:r>
      <w:r>
        <w:t>ed frequently both at school and at home are more likely to behave appropriately compared to pupils who don’t have role models to guide and counsel them.</w:t>
      </w:r>
    </w:p>
    <w:p>
      <w:pPr>
        <w:pStyle w:val="style4105"/>
        <w:spacing w:lineRule="auto" w:line="480"/>
        <w:jc w:val="both"/>
        <w:rPr/>
      </w:pPr>
    </w:p>
    <w:p>
      <w:pPr>
        <w:pStyle w:val="style4105"/>
        <w:spacing w:lineRule="auto" w:line="480"/>
        <w:jc w:val="both"/>
        <w:rPr/>
      </w:pPr>
      <w:r>
        <w:t xml:space="preserve"> Schools use various strategies to punish pupils who are involved in disciplinary cases.  The strategies are aimed at reforming the pupils and to serve as a warning to other pupils who may be planning to misbehave at school. The main strategy employed is manual punishment whereby the pupils are given some duties to carry out in the school compound. Other extreme measures include suspension, arresting pupils, and expulsion as a last resort.  There are various determinants of the type of punishment to be administered which include the degree of the offense committed, the damage of the disciplinary case and pupils’ willingness to reform. Schools that involve pupils in decision making record lower cases of discipline since the pupils’ representatives are involved while making decisions on issues that affect pupils. Through the prefects’ body, pupils feel they are well presented in the school administration. The schools provide a forum whereby pupils share their opinions towards school management. </w:t>
      </w:r>
    </w:p>
    <w:bookmarkStart w:id="309" w:name="_Toc16142525"/>
    <w:bookmarkStart w:id="310" w:name="_Toc17120190"/>
    <w:bookmarkStart w:id="311" w:name="_Toc115644855"/>
    <w:p>
      <w:pPr>
        <w:pStyle w:val="style2"/>
        <w:numPr>
          <w:ilvl w:val="1"/>
          <w:numId w:val="36"/>
        </w:numPr>
        <w:spacing w:before="40"/>
        <w:rPr/>
      </w:pPr>
      <w:r>
        <w:t>Recommendations</w:t>
      </w:r>
      <w:bookmarkEnd w:id="309"/>
      <w:bookmarkEnd w:id="310"/>
      <w:bookmarkEnd w:id="311"/>
    </w:p>
    <w:p>
      <w:pPr>
        <w:pStyle w:val="style0"/>
        <w:rPr/>
      </w:pPr>
      <w:r>
        <w:t>School administrators should emphasize on strict adherence to rules and regulations and make sure that every pupil is sensitized on schools rules and regulations.  There should be forums to constantly remind pupils on the rules and regulations which must not only be clearly put on the schools’ notice board but also in every class.  The head teachers ought to urge teachers and prefects to practice the rules and regulations so that other pupils could emulate them.</w:t>
      </w:r>
    </w:p>
    <w:p>
      <w:pPr>
        <w:pStyle w:val="style0"/>
        <w:rPr/>
      </w:pPr>
    </w:p>
    <w:p>
      <w:pPr>
        <w:pStyle w:val="style0"/>
        <w:rPr/>
      </w:pPr>
      <w:r>
        <w:t>C</w:t>
      </w:r>
      <w:r>
        <w:t>ounsellor</w:t>
      </w:r>
      <w:r>
        <w:t xml:space="preserve">s who also serve as </w:t>
      </w:r>
      <w:r>
        <w:t xml:space="preserve">teachers </w:t>
      </w:r>
      <w:r>
        <w:t>should</w:t>
      </w:r>
      <w:r>
        <w:t xml:space="preserve"> be offered further training and orientation in guidance and counseling seminars to help</w:t>
      </w:r>
      <w:r>
        <w:t xml:space="preserve"> pupils</w:t>
      </w:r>
      <w:r>
        <w:t xml:space="preserve"> develop holistically</w:t>
      </w:r>
      <w:r>
        <w:t xml:space="preserve">. </w:t>
      </w:r>
      <w:r>
        <w:t xml:space="preserve">Guidance and </w:t>
      </w:r>
      <w:r>
        <w:t xml:space="preserve">counseling in </w:t>
      </w:r>
      <w:r>
        <w:t xml:space="preserve">primary schools should </w:t>
      </w:r>
      <w:r>
        <w:t xml:space="preserve">be </w:t>
      </w:r>
      <w:r>
        <w:t xml:space="preserve">reinforced </w:t>
      </w:r>
      <w:r>
        <w:t xml:space="preserve">through capacity building </w:t>
      </w:r>
      <w:r>
        <w:t xml:space="preserve">and </w:t>
      </w:r>
      <w:r>
        <w:t xml:space="preserve">should be popularized by provision of </w:t>
      </w:r>
      <w:r>
        <w:t xml:space="preserve">special </w:t>
      </w:r>
      <w:r>
        <w:t xml:space="preserve">counseling rooms which helps in improving </w:t>
      </w:r>
      <w:r>
        <w:t>pupils’</w:t>
      </w:r>
      <w:r>
        <w:t xml:space="preserve"> attitudes towards counseling.</w:t>
      </w:r>
      <w:r>
        <w:t xml:space="preserve"> </w:t>
      </w:r>
    </w:p>
    <w:p>
      <w:pPr>
        <w:pStyle w:val="style0"/>
        <w:rPr/>
      </w:pPr>
    </w:p>
    <w:p>
      <w:pPr>
        <w:pStyle w:val="style0"/>
        <w:rPr/>
      </w:pPr>
      <w:r>
        <w:t xml:space="preserve">The school should adopt different disciplinary strategies in dealing with pupils who are involved in disciplinary cases. This would ensure that the pupils are well reformed and are retained in schools to achieve their academic goals. The government should review the policies on punishment in schools particularly corporal punishment to give the teachers more control of undisciplined   pupils. This will help to manage discipline in classrooms. </w:t>
      </w:r>
    </w:p>
    <w:p>
      <w:pPr>
        <w:pStyle w:val="style0"/>
        <w:rPr>
          <w:szCs w:val="24"/>
        </w:rPr>
      </w:pPr>
    </w:p>
    <w:p>
      <w:pPr>
        <w:pStyle w:val="style0"/>
        <w:rPr>
          <w:szCs w:val="24"/>
        </w:rPr>
      </w:pPr>
      <w:r>
        <w:rPr>
          <w:szCs w:val="24"/>
        </w:rPr>
        <w:t xml:space="preserve">School administrators need to embrace leadership style that appreciates the importance of consensus in decision making. When learners participate in decision making and the execution of the institution policy, they would want to show their commitment to the same. School discipline outcomes would likely be better when approaches to discipline are agreed upon and supported by </w:t>
      </w:r>
      <w:r>
        <w:rPr>
          <w:szCs w:val="24"/>
        </w:rPr>
        <w:t>pupils and staff in collaboration.  Prefects’ bodies are important i</w:t>
      </w:r>
      <w:r>
        <w:rPr>
          <w:szCs w:val="24"/>
        </w:rPr>
        <w:t xml:space="preserve">n providing forum through which </w:t>
      </w:r>
      <w:r>
        <w:rPr>
          <w:szCs w:val="24"/>
        </w:rPr>
        <w:t>pupils</w:t>
      </w:r>
      <w:r>
        <w:rPr>
          <w:szCs w:val="24"/>
        </w:rPr>
        <w:t xml:space="preserve"> can participate in sharing their concerns and interests on issues touching on school administration.</w:t>
      </w:r>
    </w:p>
    <w:bookmarkStart w:id="312" w:name="_Toc16142526"/>
    <w:bookmarkStart w:id="313" w:name="_Toc17120191"/>
    <w:bookmarkStart w:id="314" w:name="_Toc115644856"/>
    <w:p>
      <w:pPr>
        <w:pStyle w:val="style2"/>
        <w:rPr/>
      </w:pPr>
      <w:r>
        <w:t>5.5. Suggestions for Further Study</w:t>
      </w:r>
      <w:bookmarkEnd w:id="312"/>
      <w:bookmarkEnd w:id="313"/>
      <w:bookmarkEnd w:id="314"/>
    </w:p>
    <w:p>
      <w:pPr>
        <w:pStyle w:val="style179"/>
        <w:numPr>
          <w:ilvl w:val="0"/>
          <w:numId w:val="41"/>
        </w:numPr>
        <w:autoSpaceDE w:val="false"/>
        <w:autoSpaceDN w:val="false"/>
        <w:adjustRightInd w:val="false"/>
        <w:rPr>
          <w:szCs w:val="24"/>
        </w:rPr>
      </w:pPr>
      <w:r>
        <w:rPr>
          <w:szCs w:val="24"/>
        </w:rPr>
        <w:t xml:space="preserve">Research on administrative practices influencing pupils discipline in public primary schools should be conducted in other public primary schools in </w:t>
      </w:r>
      <w:r>
        <w:rPr>
          <w:szCs w:val="24"/>
        </w:rPr>
        <w:t>Mandera</w:t>
      </w:r>
      <w:r>
        <w:rPr>
          <w:szCs w:val="24"/>
        </w:rPr>
        <w:t xml:space="preserve"> County for comparison purpose.</w:t>
      </w:r>
    </w:p>
    <w:p>
      <w:pPr>
        <w:pStyle w:val="style179"/>
        <w:numPr>
          <w:ilvl w:val="0"/>
          <w:numId w:val="41"/>
        </w:numPr>
        <w:autoSpaceDE w:val="false"/>
        <w:autoSpaceDN w:val="false"/>
        <w:adjustRightInd w:val="false"/>
        <w:rPr>
          <w:szCs w:val="24"/>
        </w:rPr>
      </w:pPr>
      <w:r>
        <w:rPr>
          <w:szCs w:val="24"/>
        </w:rPr>
        <w:t>Since this study only concentrated on public primary schools, a related is suggested to be conducted in private primary schools for comparison.</w:t>
      </w:r>
    </w:p>
    <w:p>
      <w:pPr>
        <w:pStyle w:val="style179"/>
        <w:numPr>
          <w:ilvl w:val="0"/>
          <w:numId w:val="41"/>
        </w:numPr>
        <w:autoSpaceDE w:val="false"/>
        <w:autoSpaceDN w:val="false"/>
        <w:adjustRightInd w:val="false"/>
        <w:rPr>
          <w:szCs w:val="24"/>
        </w:rPr>
      </w:pPr>
      <w:r>
        <w:rPr>
          <w:szCs w:val="24"/>
        </w:rPr>
        <w:t xml:space="preserve">A similar study should be conducted incorporating more variables that possibly influence students’ </w:t>
      </w:r>
      <w:r>
        <w:rPr>
          <w:szCs w:val="24"/>
        </w:rPr>
        <w:t xml:space="preserve">discipline </w:t>
      </w:r>
      <w:r>
        <w:rPr>
          <w:szCs w:val="24"/>
        </w:rPr>
        <w:t xml:space="preserve">in public </w:t>
      </w:r>
      <w:r>
        <w:rPr>
          <w:szCs w:val="24"/>
        </w:rPr>
        <w:t>primary schools</w:t>
      </w:r>
      <w:r>
        <w:rPr>
          <w:szCs w:val="24"/>
        </w:rPr>
        <w:t>. Such variables could be surrounding community and family factors</w:t>
      </w:r>
    </w:p>
    <w:p>
      <w:pPr>
        <w:pStyle w:val="style179"/>
        <w:numPr>
          <w:ilvl w:val="0"/>
          <w:numId w:val="41"/>
        </w:numPr>
        <w:rPr>
          <w:color w:val="000000"/>
          <w:szCs w:val="24"/>
        </w:rPr>
      </w:pPr>
      <w:r>
        <w:rPr>
          <w:color w:val="000000"/>
          <w:szCs w:val="24"/>
        </w:rPr>
        <w:t>A study on challenges faced by head teachers</w:t>
      </w:r>
      <w:r>
        <w:rPr>
          <w:color w:val="000000"/>
          <w:szCs w:val="24"/>
        </w:rPr>
        <w:t xml:space="preserve"> when handling </w:t>
      </w:r>
      <w:r>
        <w:rPr>
          <w:color w:val="000000"/>
          <w:szCs w:val="24"/>
        </w:rPr>
        <w:t>pupils</w:t>
      </w:r>
      <w:r>
        <w:rPr>
          <w:color w:val="000000"/>
          <w:szCs w:val="24"/>
        </w:rPr>
        <w:t xml:space="preserve"> discipline in their schools. </w:t>
      </w:r>
    </w:p>
    <w:p>
      <w:pPr>
        <w:pStyle w:val="style179"/>
        <w:numPr>
          <w:ilvl w:val="0"/>
          <w:numId w:val="41"/>
        </w:numPr>
        <w:autoSpaceDE w:val="false"/>
        <w:autoSpaceDN w:val="false"/>
        <w:adjustRightInd w:val="false"/>
        <w:jc w:val="left"/>
        <w:rPr>
          <w:rFonts w:eastAsia="Malgun Gothic"/>
          <w:spacing w:val="-5"/>
          <w:szCs w:val="24"/>
          <w:shd w:val="clear" w:color="auto" w:fill="ffffff"/>
        </w:rPr>
      </w:pPr>
      <w:r>
        <w:rPr>
          <w:color w:val="000000"/>
          <w:szCs w:val="24"/>
        </w:rPr>
        <w:t xml:space="preserve">Study on head teachers’ strategies influencing pupils’ discipline in public primary schools in Kenya. </w:t>
      </w:r>
    </w:p>
    <w:p>
      <w:pPr>
        <w:pStyle w:val="style0"/>
        <w:spacing w:lineRule="auto" w:line="240"/>
        <w:rPr>
          <w:rFonts w:eastAsia="Malgun Gothic"/>
          <w:spacing w:val="-5"/>
          <w:szCs w:val="24"/>
          <w:shd w:val="clear" w:color="auto" w:fill="ffffff"/>
        </w:rPr>
      </w:pPr>
    </w:p>
    <w:p>
      <w:pPr>
        <w:pStyle w:val="style0"/>
        <w:spacing w:after="200" w:lineRule="auto" w:line="276"/>
        <w:jc w:val="left"/>
        <w:rPr/>
      </w:pPr>
      <w:r>
        <w:br w:type="page"/>
      </w:r>
    </w:p>
    <w:p>
      <w:pPr>
        <w:pStyle w:val="style0"/>
        <w:rPr/>
      </w:pPr>
    </w:p>
    <w:bookmarkStart w:id="315" w:name="_Toc66078649"/>
    <w:bookmarkStart w:id="316" w:name="_Toc115644857"/>
    <w:p>
      <w:pPr>
        <w:pStyle w:val="style1"/>
        <w:rPr/>
      </w:pPr>
      <w:r>
        <w:t>REFERENCES</w:t>
      </w:r>
      <w:bookmarkEnd w:id="315"/>
      <w:bookmarkEnd w:id="316"/>
      <w:r>
        <w:t xml:space="preserve"> </w:t>
      </w:r>
    </w:p>
    <w:bookmarkStart w:id="317" w:name="_Toc463873827"/>
    <w:bookmarkStart w:id="318" w:name="_Toc463960002"/>
    <w:bookmarkStart w:id="319" w:name="_Toc463960332"/>
    <w:bookmarkStart w:id="320" w:name="_Toc463960417"/>
    <w:p>
      <w:pPr>
        <w:pStyle w:val="style0"/>
        <w:spacing w:lineRule="auto" w:line="240"/>
        <w:rPr/>
      </w:pPr>
      <w:r>
        <w:t>Adeyemo</w:t>
      </w:r>
      <w:r>
        <w:t xml:space="preserve">, A., (2013). </w:t>
      </w:r>
      <w:r>
        <w:rPr>
          <w:i/>
        </w:rPr>
        <w:t xml:space="preserve">Importance of life skill with relevance to the school </w:t>
      </w:r>
      <w:r>
        <w:rPr>
          <w:i/>
        </w:rPr>
        <w:tab/>
      </w:r>
      <w:r>
        <w:rPr>
          <w:i/>
        </w:rPr>
        <w:t xml:space="preserve">Community. </w:t>
      </w:r>
      <w:r>
        <w:rPr>
          <w:i/>
        </w:rPr>
        <w:tab/>
      </w:r>
      <w:r>
        <w:rPr>
          <w:i/>
        </w:rPr>
        <w:t>Lagos</w:t>
      </w:r>
      <w:r>
        <w:t xml:space="preserve">: </w:t>
      </w:r>
      <w:r>
        <w:tab/>
      </w:r>
      <w:r>
        <w:t>Academic Press, Nigeria.</w:t>
      </w:r>
    </w:p>
    <w:p>
      <w:pPr>
        <w:pStyle w:val="style0"/>
        <w:autoSpaceDE w:val="false"/>
        <w:autoSpaceDN w:val="false"/>
        <w:adjustRightInd w:val="false"/>
        <w:spacing w:lineRule="auto" w:line="240"/>
        <w:rPr>
          <w:shd w:val="clear" w:color="auto" w:fill="ffffff"/>
        </w:rPr>
      </w:pPr>
    </w:p>
    <w:p>
      <w:pPr>
        <w:pStyle w:val="style0"/>
        <w:autoSpaceDE w:val="false"/>
        <w:autoSpaceDN w:val="false"/>
        <w:adjustRightInd w:val="false"/>
        <w:spacing w:lineRule="auto" w:line="240"/>
        <w:rPr>
          <w:rFonts w:cs="Times New Roman" w:eastAsia="TimesNewRomanPSMT"/>
          <w:szCs w:val="24"/>
        </w:rPr>
      </w:pPr>
      <w:r>
        <w:rPr>
          <w:rFonts w:cs="Times New Roman" w:eastAsia="TimesNewRomanPSMT"/>
          <w:szCs w:val="24"/>
        </w:rPr>
        <w:t>Adesoji</w:t>
      </w:r>
      <w:r>
        <w:rPr>
          <w:rFonts w:cs="Times New Roman" w:eastAsia="TimesNewRomanPSMT"/>
          <w:szCs w:val="24"/>
        </w:rPr>
        <w:t xml:space="preserve">, A. &amp; </w:t>
      </w:r>
      <w:r>
        <w:rPr>
          <w:rFonts w:cs="Times New Roman" w:eastAsia="TimesNewRomanPSMT"/>
          <w:szCs w:val="24"/>
        </w:rPr>
        <w:t>Adetero</w:t>
      </w:r>
      <w:r>
        <w:rPr>
          <w:rFonts w:cs="Times New Roman" w:eastAsia="TimesNewRomanPSMT"/>
          <w:szCs w:val="24"/>
        </w:rPr>
        <w:t xml:space="preserve">, J.  (2015). </w:t>
      </w:r>
      <w:r>
        <w:rPr>
          <w:rFonts w:cs="Times New Roman" w:eastAsia="TimesNewRomanPSMT"/>
          <w:szCs w:val="24"/>
        </w:rPr>
        <w:t>The</w:t>
      </w:r>
      <w:r>
        <w:rPr>
          <w:rFonts w:cs="Times New Roman" w:eastAsia="TimesNewRomanPSMT"/>
          <w:szCs w:val="24"/>
        </w:rPr>
        <w:t xml:space="preserve"> Effectiveness of Student Involvement in Decision-</w:t>
      </w:r>
      <w:r>
        <w:rPr>
          <w:rFonts w:cs="Times New Roman" w:eastAsia="TimesNewRomanPSMT"/>
          <w:szCs w:val="24"/>
        </w:rPr>
        <w:tab/>
      </w:r>
      <w:r>
        <w:rPr>
          <w:rFonts w:cs="Times New Roman" w:eastAsia="TimesNewRomanPSMT"/>
          <w:szCs w:val="24"/>
        </w:rPr>
        <w:t xml:space="preserve">Making and University Leadership: </w:t>
      </w:r>
      <w:r>
        <w:rPr>
          <w:rFonts w:cs="Times New Roman" w:eastAsia="TimesNewRomanPSMT"/>
          <w:i/>
          <w:szCs w:val="24"/>
        </w:rPr>
        <w:t>Journal of Student Affairs in Africa</w:t>
      </w:r>
      <w:r>
        <w:rPr>
          <w:rFonts w:eastAsia="TimesNewRomanPSMT"/>
          <w:szCs w:val="24"/>
        </w:rPr>
        <w:t xml:space="preserve">, </w:t>
      </w:r>
      <w:r>
        <w:rPr>
          <w:rFonts w:cs="Times New Roman" w:eastAsia="TimesNewRomanPSMT"/>
          <w:szCs w:val="24"/>
        </w:rPr>
        <w:t xml:space="preserve">3(1) </w:t>
      </w:r>
      <w:r>
        <w:rPr>
          <w:rFonts w:cs="Times New Roman" w:eastAsia="TimesNewRomanPSMT"/>
          <w:szCs w:val="24"/>
        </w:rPr>
        <w:tab/>
      </w:r>
      <w:r>
        <w:rPr>
          <w:rFonts w:eastAsia="TimesNewRomanPSMT"/>
          <w:szCs w:val="24"/>
        </w:rPr>
        <w:t>65-</w:t>
      </w:r>
      <w:r>
        <w:rPr>
          <w:rFonts w:cs="Times New Roman" w:eastAsia="TimesNewRomanPSMT"/>
          <w:szCs w:val="24"/>
        </w:rPr>
        <w:t>81.</w:t>
      </w:r>
    </w:p>
    <w:p>
      <w:pPr>
        <w:pStyle w:val="style0"/>
        <w:autoSpaceDE w:val="false"/>
        <w:autoSpaceDN w:val="false"/>
        <w:adjustRightInd w:val="false"/>
        <w:spacing w:lineRule="auto" w:line="240"/>
        <w:rPr>
          <w:rFonts w:cs="Times New Roman" w:eastAsia="TimesNewRomanPSMT"/>
          <w:szCs w:val="24"/>
        </w:rPr>
      </w:pPr>
    </w:p>
    <w:p>
      <w:pPr>
        <w:pStyle w:val="style0"/>
        <w:spacing w:lineRule="auto" w:line="240"/>
        <w:rPr>
          <w:szCs w:val="24"/>
        </w:rPr>
      </w:pPr>
      <w:r>
        <w:rPr>
          <w:szCs w:val="24"/>
        </w:rPr>
        <w:t>Agbowuro</w:t>
      </w:r>
      <w:r>
        <w:rPr>
          <w:szCs w:val="24"/>
        </w:rPr>
        <w:t xml:space="preserve">, C., &amp; </w:t>
      </w:r>
      <w:r>
        <w:rPr>
          <w:szCs w:val="24"/>
        </w:rPr>
        <w:t>Dakama</w:t>
      </w:r>
      <w:r>
        <w:rPr>
          <w:szCs w:val="24"/>
        </w:rPr>
        <w:t>, D. (2016).</w:t>
      </w:r>
      <w:r>
        <w:rPr>
          <w:b/>
          <w:szCs w:val="24"/>
        </w:rPr>
        <w:t xml:space="preserve"> </w:t>
      </w:r>
      <w:r>
        <w:rPr>
          <w:bCs/>
          <w:szCs w:val="24"/>
        </w:rPr>
        <w:t xml:space="preserve">Dilemma of Indiscipline in Secondary Schools: A </w:t>
      </w:r>
      <w:r>
        <w:rPr>
          <w:bCs/>
          <w:szCs w:val="24"/>
        </w:rPr>
        <w:tab/>
      </w:r>
      <w:r>
        <w:rPr>
          <w:bCs/>
          <w:szCs w:val="24"/>
        </w:rPr>
        <w:t xml:space="preserve">Case </w:t>
      </w:r>
      <w:r>
        <w:rPr>
          <w:bCs/>
          <w:szCs w:val="24"/>
        </w:rPr>
        <w:tab/>
      </w:r>
      <w:r>
        <w:rPr>
          <w:bCs/>
          <w:szCs w:val="24"/>
        </w:rPr>
        <w:tab/>
      </w:r>
      <w:r>
        <w:rPr>
          <w:bCs/>
          <w:szCs w:val="24"/>
        </w:rPr>
        <w:t xml:space="preserve">Study of Toro Local Government Area Plateau State Nigeria, </w:t>
      </w:r>
      <w:r>
        <w:rPr>
          <w:bCs/>
          <w:szCs w:val="24"/>
        </w:rPr>
        <w:tab/>
      </w:r>
      <w:r>
        <w:rPr>
          <w:bCs/>
          <w:szCs w:val="24"/>
        </w:rPr>
        <w:t xml:space="preserve">Implications for Corruption </w:t>
      </w:r>
      <w:r>
        <w:rPr>
          <w:bCs/>
          <w:szCs w:val="24"/>
        </w:rPr>
        <w:tab/>
      </w:r>
      <w:r>
        <w:rPr>
          <w:bCs/>
          <w:szCs w:val="24"/>
        </w:rPr>
        <w:t xml:space="preserve">and Terrorism. </w:t>
      </w:r>
      <w:r>
        <w:rPr>
          <w:bCs/>
          <w:i/>
          <w:szCs w:val="24"/>
        </w:rPr>
        <w:t>British journal of education</w:t>
      </w:r>
      <w:r>
        <w:rPr>
          <w:bCs/>
          <w:szCs w:val="24"/>
        </w:rPr>
        <w:t xml:space="preserve">, 4 (10), </w:t>
      </w:r>
      <w:r>
        <w:rPr>
          <w:bCs/>
          <w:szCs w:val="24"/>
        </w:rPr>
        <w:tab/>
      </w:r>
      <w:r>
        <w:rPr>
          <w:bCs/>
          <w:szCs w:val="24"/>
        </w:rPr>
        <w:t>85-99.</w:t>
      </w:r>
    </w:p>
    <w:p>
      <w:pPr>
        <w:pStyle w:val="style0"/>
        <w:autoSpaceDE w:val="false"/>
        <w:autoSpaceDN w:val="false"/>
        <w:adjustRightInd w:val="false"/>
        <w:spacing w:lineRule="auto" w:line="240"/>
        <w:rPr>
          <w:rFonts w:cs="Times New Roman" w:eastAsia="TimesNewRomanPSMT"/>
          <w:szCs w:val="24"/>
        </w:rPr>
      </w:pPr>
    </w:p>
    <w:p>
      <w:pPr>
        <w:pStyle w:val="style0"/>
        <w:spacing w:lineRule="auto" w:line="240"/>
        <w:rPr/>
      </w:pPr>
      <w:r>
        <w:t>Alemenh</w:t>
      </w:r>
      <w:r>
        <w:t>, F.</w:t>
      </w:r>
      <w:r>
        <w:t xml:space="preserve"> (2019). Assessing the Impact of School Rules and Regulations on </w:t>
      </w:r>
      <w:r>
        <w:tab/>
      </w:r>
      <w:r>
        <w:t xml:space="preserve">Students' </w:t>
      </w:r>
      <w:r>
        <w:tab/>
      </w:r>
      <w:r>
        <w:t xml:space="preserve">Perception </w:t>
      </w:r>
      <w:r>
        <w:t>Toward</w:t>
      </w:r>
      <w:r>
        <w:t xml:space="preserve"> Promoting Good </w:t>
      </w:r>
      <w:r>
        <w:t>Behaviour</w:t>
      </w:r>
      <w:r>
        <w:t xml:space="preserve">: </w:t>
      </w:r>
      <w:r>
        <w:t>Sabian</w:t>
      </w:r>
      <w:r>
        <w:t xml:space="preserve"> </w:t>
      </w:r>
      <w:r>
        <w:tab/>
      </w:r>
      <w:r>
        <w:t xml:space="preserve">Secondary School, </w:t>
      </w:r>
      <w:r>
        <w:tab/>
      </w:r>
      <w:r>
        <w:t xml:space="preserve">Dire </w:t>
      </w:r>
      <w:r>
        <w:tab/>
      </w:r>
      <w:r>
        <w:t>Dawa</w:t>
      </w:r>
      <w:r>
        <w:t xml:space="preserve">, </w:t>
      </w:r>
      <w:r>
        <w:tab/>
      </w:r>
      <w:r>
        <w:t xml:space="preserve">Ethiopia. Stats. 2. 202-211. </w:t>
      </w:r>
    </w:p>
    <w:p>
      <w:pPr>
        <w:pStyle w:val="style0"/>
        <w:spacing w:lineRule="auto" w:line="240"/>
        <w:rPr>
          <w:szCs w:val="24"/>
        </w:rPr>
      </w:pPr>
    </w:p>
    <w:p>
      <w:pPr>
        <w:pStyle w:val="style0"/>
        <w:spacing w:lineRule="auto" w:line="240"/>
        <w:rPr>
          <w:szCs w:val="24"/>
        </w:rPr>
      </w:pPr>
      <w:r>
        <w:rPr>
          <w:szCs w:val="24"/>
        </w:rPr>
        <w:t xml:space="preserve">Ali, A.A., Dada, I.T., </w:t>
      </w:r>
      <w:r>
        <w:rPr>
          <w:szCs w:val="24"/>
        </w:rPr>
        <w:t>Isiaka</w:t>
      </w:r>
      <w:r>
        <w:rPr>
          <w:szCs w:val="24"/>
        </w:rPr>
        <w:t xml:space="preserve">, G.A., &amp; Salmon, S.A. (2014). Types, Causes and </w:t>
      </w:r>
      <w:r>
        <w:rPr>
          <w:szCs w:val="24"/>
        </w:rPr>
        <w:tab/>
      </w:r>
      <w:r>
        <w:rPr>
          <w:szCs w:val="24"/>
        </w:rPr>
        <w:t xml:space="preserve">Management of </w:t>
      </w:r>
      <w:r>
        <w:rPr>
          <w:szCs w:val="24"/>
        </w:rPr>
        <w:tab/>
      </w:r>
      <w:r>
        <w:rPr>
          <w:szCs w:val="24"/>
        </w:rPr>
        <w:t xml:space="preserve">Indiscipline Acts among Secondary School Students in </w:t>
      </w:r>
      <w:r>
        <w:rPr>
          <w:szCs w:val="24"/>
        </w:rPr>
        <w:tab/>
      </w:r>
      <w:r>
        <w:rPr>
          <w:szCs w:val="24"/>
        </w:rPr>
        <w:t>Shomolu</w:t>
      </w:r>
      <w:r>
        <w:rPr>
          <w:szCs w:val="24"/>
        </w:rPr>
        <w:t xml:space="preserve"> Local Government Area </w:t>
      </w:r>
      <w:r>
        <w:rPr>
          <w:szCs w:val="24"/>
        </w:rPr>
        <w:tab/>
      </w:r>
      <w:r>
        <w:rPr>
          <w:szCs w:val="24"/>
        </w:rPr>
        <w:t xml:space="preserve">of Lagos State. </w:t>
      </w:r>
      <w:r>
        <w:rPr>
          <w:i/>
          <w:szCs w:val="24"/>
        </w:rPr>
        <w:t xml:space="preserve">Journal of studies in social </w:t>
      </w:r>
      <w:r>
        <w:rPr>
          <w:i/>
          <w:szCs w:val="24"/>
        </w:rPr>
        <w:tab/>
      </w:r>
      <w:r>
        <w:rPr>
          <w:i/>
          <w:szCs w:val="24"/>
        </w:rPr>
        <w:t>sciences</w:t>
      </w:r>
      <w:r>
        <w:rPr>
          <w:szCs w:val="24"/>
        </w:rPr>
        <w:t>,</w:t>
      </w:r>
      <w:r>
        <w:rPr>
          <w:szCs w:val="24"/>
        </w:rPr>
        <w:t xml:space="preserve"> 8(2), 254-287</w:t>
      </w:r>
    </w:p>
    <w:p>
      <w:pPr>
        <w:pStyle w:val="style0"/>
        <w:spacing w:lineRule="auto" w:line="240"/>
        <w:rPr>
          <w:iCs/>
          <w:szCs w:val="24"/>
        </w:rPr>
      </w:pPr>
    </w:p>
    <w:p>
      <w:pPr>
        <w:pStyle w:val="style0"/>
        <w:spacing w:lineRule="auto" w:line="240"/>
        <w:rPr/>
      </w:pPr>
      <w:r>
        <w:rPr>
          <w:iCs/>
          <w:szCs w:val="24"/>
        </w:rPr>
        <w:t xml:space="preserve">Amanda, K. (2018). </w:t>
      </w:r>
      <w:r>
        <w:rPr>
          <w:i/>
          <w:iCs/>
          <w:szCs w:val="24"/>
        </w:rPr>
        <w:t xml:space="preserve">The state of discipline among secondary school students in </w:t>
      </w:r>
      <w:r>
        <w:rPr>
          <w:i/>
          <w:iCs/>
          <w:szCs w:val="24"/>
        </w:rPr>
        <w:t>Mwanza</w:t>
      </w:r>
      <w:r>
        <w:rPr>
          <w:i/>
          <w:iCs/>
          <w:szCs w:val="24"/>
        </w:rPr>
        <w:t xml:space="preserve"> </w:t>
      </w:r>
      <w:r>
        <w:rPr>
          <w:i/>
          <w:iCs/>
          <w:szCs w:val="24"/>
        </w:rPr>
        <w:tab/>
      </w:r>
      <w:r>
        <w:rPr>
          <w:i/>
          <w:iCs/>
          <w:szCs w:val="24"/>
        </w:rPr>
        <w:t>Region</w:t>
      </w:r>
      <w:r>
        <w:rPr>
          <w:iCs/>
          <w:szCs w:val="24"/>
        </w:rPr>
        <w:t xml:space="preserve">. </w:t>
      </w:r>
      <w:r>
        <w:rPr>
          <w:iCs/>
          <w:szCs w:val="24"/>
        </w:rPr>
        <w:t>Mwanza</w:t>
      </w:r>
      <w:r>
        <w:rPr>
          <w:iCs/>
          <w:szCs w:val="24"/>
        </w:rPr>
        <w:t>: Open University of Tanzania</w:t>
      </w:r>
    </w:p>
    <w:p>
      <w:pPr>
        <w:pStyle w:val="style0"/>
        <w:spacing w:lineRule="auto" w:line="240"/>
        <w:rPr>
          <w:rStyle w:val="style87"/>
          <w:b w:val="false"/>
          <w:szCs w:val="24"/>
          <w:shd w:val="clear" w:color="auto" w:fill="ffffff"/>
        </w:rPr>
      </w:pPr>
    </w:p>
    <w:p>
      <w:pPr>
        <w:pStyle w:val="style0"/>
        <w:spacing w:lineRule="auto" w:line="240"/>
        <w:rPr>
          <w:szCs w:val="24"/>
          <w:shd w:val="clear" w:color="auto" w:fill="ffffff"/>
        </w:rPr>
      </w:pPr>
      <w:r>
        <w:rPr>
          <w:rStyle w:val="style87"/>
          <w:b w:val="false"/>
          <w:szCs w:val="24"/>
          <w:shd w:val="clear" w:color="auto" w:fill="ffffff"/>
        </w:rPr>
        <w:t>Andegiorgis</w:t>
      </w:r>
      <w:r>
        <w:rPr>
          <w:rStyle w:val="style87"/>
          <w:b w:val="false"/>
          <w:szCs w:val="24"/>
          <w:shd w:val="clear" w:color="auto" w:fill="ffffff"/>
        </w:rPr>
        <w:t>,</w:t>
      </w:r>
      <w:r>
        <w:rPr>
          <w:rStyle w:val="style87"/>
          <w:b w:val="false"/>
          <w:szCs w:val="24"/>
          <w:shd w:val="clear" w:color="auto" w:fill="ffffff"/>
        </w:rPr>
        <w:t xml:space="preserve"> </w:t>
      </w:r>
      <w:r>
        <w:rPr>
          <w:rStyle w:val="style87"/>
          <w:b w:val="false"/>
          <w:szCs w:val="24"/>
          <w:shd w:val="clear" w:color="auto" w:fill="ffffff"/>
        </w:rPr>
        <w:t>G. (2020).</w:t>
      </w:r>
      <w:r>
        <w:rPr>
          <w:rStyle w:val="style87"/>
          <w:szCs w:val="24"/>
          <w:shd w:val="clear" w:color="auto" w:fill="ffffff"/>
        </w:rPr>
        <w:t xml:space="preserve"> </w:t>
      </w:r>
      <w:r>
        <w:rPr>
          <w:szCs w:val="24"/>
        </w:rPr>
        <w:t xml:space="preserve">Counselling </w:t>
      </w:r>
      <w:r>
        <w:rPr>
          <w:szCs w:val="24"/>
        </w:rPr>
        <w:t>Approaches Used i</w:t>
      </w:r>
      <w:r>
        <w:rPr>
          <w:szCs w:val="24"/>
        </w:rPr>
        <w:t xml:space="preserve">n Solving Students’ </w:t>
      </w:r>
      <w:r>
        <w:rPr>
          <w:szCs w:val="24"/>
        </w:rPr>
        <w:tab/>
      </w:r>
      <w:r>
        <w:rPr>
          <w:szCs w:val="24"/>
        </w:rPr>
        <w:t xml:space="preserve">Disciplinary </w:t>
      </w:r>
      <w:r>
        <w:rPr>
          <w:szCs w:val="24"/>
        </w:rPr>
        <w:tab/>
      </w:r>
      <w:r>
        <w:rPr>
          <w:szCs w:val="24"/>
        </w:rPr>
        <w:t xml:space="preserve">Problems </w:t>
      </w:r>
      <w:r>
        <w:rPr>
          <w:szCs w:val="24"/>
        </w:rPr>
        <w:tab/>
      </w:r>
      <w:r>
        <w:rPr>
          <w:szCs w:val="24"/>
        </w:rPr>
        <w:t>i</w:t>
      </w:r>
      <w:r>
        <w:rPr>
          <w:szCs w:val="24"/>
        </w:rPr>
        <w:t xml:space="preserve">n Secondary Schools </w:t>
      </w:r>
      <w:r>
        <w:rPr>
          <w:szCs w:val="24"/>
        </w:rPr>
        <w:t>In</w:t>
      </w:r>
      <w:r>
        <w:rPr>
          <w:szCs w:val="24"/>
        </w:rPr>
        <w:t xml:space="preserve"> </w:t>
      </w:r>
      <w:r>
        <w:rPr>
          <w:szCs w:val="24"/>
        </w:rPr>
        <w:t>Keren</w:t>
      </w:r>
      <w:r>
        <w:rPr>
          <w:szCs w:val="24"/>
        </w:rPr>
        <w:t xml:space="preserve"> Sub-Zone, </w:t>
      </w:r>
      <w:r>
        <w:rPr>
          <w:szCs w:val="24"/>
        </w:rPr>
        <w:tab/>
      </w:r>
      <w:r>
        <w:rPr>
          <w:szCs w:val="24"/>
        </w:rPr>
        <w:t>Anseba</w:t>
      </w:r>
      <w:r>
        <w:rPr>
          <w:szCs w:val="24"/>
        </w:rPr>
        <w:t xml:space="preserve"> </w:t>
      </w:r>
      <w:r>
        <w:rPr>
          <w:szCs w:val="24"/>
        </w:rPr>
        <w:tab/>
      </w:r>
      <w:r>
        <w:rPr>
          <w:szCs w:val="24"/>
        </w:rPr>
        <w:t xml:space="preserve">region, Eritrea. </w:t>
      </w:r>
      <w:r>
        <w:rPr>
          <w:szCs w:val="24"/>
        </w:rPr>
        <w:tab/>
      </w:r>
      <w:r>
        <w:rPr>
          <w:i/>
          <w:szCs w:val="24"/>
          <w:shd w:val="clear" w:color="auto" w:fill="ffffff"/>
        </w:rPr>
        <w:t xml:space="preserve">Global </w:t>
      </w:r>
      <w:r>
        <w:rPr>
          <w:i/>
          <w:szCs w:val="24"/>
          <w:shd w:val="clear" w:color="auto" w:fill="ffffff"/>
        </w:rPr>
        <w:tab/>
      </w:r>
      <w:r>
        <w:rPr>
          <w:i/>
          <w:szCs w:val="24"/>
          <w:shd w:val="clear" w:color="auto" w:fill="ffffff"/>
        </w:rPr>
        <w:t xml:space="preserve">Journal of Psychological </w:t>
      </w:r>
      <w:r>
        <w:rPr>
          <w:i/>
          <w:szCs w:val="24"/>
          <w:shd w:val="clear" w:color="auto" w:fill="ffffff"/>
        </w:rPr>
        <w:tab/>
      </w:r>
      <w:r>
        <w:rPr>
          <w:i/>
          <w:szCs w:val="24"/>
          <w:shd w:val="clear" w:color="auto" w:fill="ffffff"/>
        </w:rPr>
        <w:t>Research</w:t>
      </w:r>
      <w:r>
        <w:rPr>
          <w:szCs w:val="24"/>
          <w:shd w:val="clear" w:color="auto" w:fill="ffffff"/>
        </w:rPr>
        <w:t xml:space="preserve">, 10(1) </w:t>
      </w:r>
      <w:r>
        <w:rPr>
          <w:szCs w:val="24"/>
          <w:shd w:val="clear" w:color="auto" w:fill="ffffff"/>
        </w:rPr>
        <w:tab/>
      </w:r>
      <w:r>
        <w:rPr>
          <w:szCs w:val="24"/>
          <w:shd w:val="clear" w:color="auto" w:fill="ffffff"/>
        </w:rPr>
        <w:t>95–101.</w:t>
      </w:r>
    </w:p>
    <w:p>
      <w:pPr>
        <w:pStyle w:val="style0"/>
        <w:shd w:val="clear" w:color="auto" w:fill="ffffff"/>
        <w:spacing w:lineRule="auto" w:line="240"/>
        <w:rPr>
          <w:szCs w:val="24"/>
        </w:rPr>
      </w:pPr>
    </w:p>
    <w:p>
      <w:pPr>
        <w:pStyle w:val="style0"/>
        <w:spacing w:lineRule="auto" w:line="240"/>
        <w:rPr>
          <w:szCs w:val="24"/>
          <w:shd w:val="clear" w:color="auto" w:fill="ffffff"/>
        </w:rPr>
      </w:pPr>
      <w:r>
        <w:rPr>
          <w:szCs w:val="24"/>
          <w:shd w:val="clear" w:color="auto" w:fill="ffffff"/>
        </w:rPr>
        <w:t>Asaph</w:t>
      </w:r>
      <w:r>
        <w:rPr>
          <w:szCs w:val="24"/>
          <w:shd w:val="clear" w:color="auto" w:fill="ffffff"/>
        </w:rPr>
        <w:t xml:space="preserve">, K. (2018). </w:t>
      </w:r>
      <w:r>
        <w:rPr>
          <w:i/>
          <w:szCs w:val="24"/>
          <w:shd w:val="clear" w:color="auto" w:fill="ffffff"/>
        </w:rPr>
        <w:t xml:space="preserve">Student Leadership and Management of Discipline in Selected </w:t>
      </w:r>
      <w:r>
        <w:rPr>
          <w:i/>
          <w:szCs w:val="24"/>
          <w:shd w:val="clear" w:color="auto" w:fill="ffffff"/>
        </w:rPr>
        <w:tab/>
      </w:r>
      <w:r>
        <w:rPr>
          <w:i/>
          <w:szCs w:val="24"/>
          <w:shd w:val="clear" w:color="auto" w:fill="ffffff"/>
        </w:rPr>
        <w:t xml:space="preserve">Secondary </w:t>
      </w:r>
      <w:r>
        <w:rPr>
          <w:i/>
          <w:szCs w:val="24"/>
          <w:shd w:val="clear" w:color="auto" w:fill="ffffff"/>
        </w:rPr>
        <w:tab/>
      </w:r>
      <w:r>
        <w:rPr>
          <w:i/>
          <w:szCs w:val="24"/>
          <w:shd w:val="clear" w:color="auto" w:fill="ffffff"/>
        </w:rPr>
        <w:t xml:space="preserve">Schools in </w:t>
      </w:r>
      <w:r>
        <w:rPr>
          <w:i/>
          <w:szCs w:val="24"/>
          <w:shd w:val="clear" w:color="auto" w:fill="ffffff"/>
        </w:rPr>
        <w:t>Mbarara</w:t>
      </w:r>
      <w:r>
        <w:rPr>
          <w:i/>
          <w:szCs w:val="24"/>
          <w:shd w:val="clear" w:color="auto" w:fill="ffffff"/>
        </w:rPr>
        <w:t xml:space="preserve"> Municipality, Western Uganda</w:t>
      </w:r>
      <w:r>
        <w:rPr>
          <w:szCs w:val="24"/>
          <w:shd w:val="clear" w:color="auto" w:fill="ffffff"/>
        </w:rPr>
        <w:t xml:space="preserve">. </w:t>
      </w:r>
      <w:r>
        <w:rPr>
          <w:szCs w:val="24"/>
          <w:shd w:val="clear" w:color="auto" w:fill="ffffff"/>
        </w:rPr>
        <w:tab/>
      </w:r>
      <w:r>
        <w:rPr>
          <w:szCs w:val="24"/>
          <w:shd w:val="clear" w:color="auto" w:fill="ffffff"/>
        </w:rPr>
        <w:t xml:space="preserve">Unpublished Masters’ Thesis. </w:t>
      </w:r>
      <w:r>
        <w:rPr>
          <w:szCs w:val="24"/>
          <w:shd w:val="clear" w:color="auto" w:fill="ffffff"/>
        </w:rPr>
        <w:tab/>
      </w:r>
      <w:r>
        <w:rPr>
          <w:szCs w:val="24"/>
          <w:shd w:val="clear" w:color="auto" w:fill="ffffff"/>
        </w:rPr>
        <w:t>Makere</w:t>
      </w:r>
      <w:r>
        <w:rPr>
          <w:szCs w:val="24"/>
          <w:shd w:val="clear" w:color="auto" w:fill="ffffff"/>
        </w:rPr>
        <w:t xml:space="preserve"> University</w:t>
      </w:r>
    </w:p>
    <w:p>
      <w:pPr>
        <w:pStyle w:val="style0"/>
        <w:spacing w:lineRule="auto" w:line="240"/>
        <w:rPr>
          <w:szCs w:val="24"/>
        </w:rPr>
      </w:pPr>
    </w:p>
    <w:p>
      <w:pPr>
        <w:pStyle w:val="style0"/>
        <w:spacing w:lineRule="auto" w:line="240"/>
        <w:rPr>
          <w:rFonts w:cs="Times New Roman"/>
          <w:szCs w:val="24"/>
        </w:rPr>
      </w:pPr>
      <w:r>
        <w:rPr>
          <w:rFonts w:cs="Times New Roman"/>
          <w:szCs w:val="24"/>
        </w:rPr>
        <w:t>Atieno</w:t>
      </w:r>
      <w:r>
        <w:rPr>
          <w:rFonts w:cs="Times New Roman"/>
          <w:szCs w:val="24"/>
        </w:rPr>
        <w:t xml:space="preserve">, O. (2014).  </w:t>
      </w:r>
      <w:r>
        <w:rPr>
          <w:rFonts w:cs="Times New Roman"/>
          <w:i/>
          <w:szCs w:val="24"/>
        </w:rPr>
        <w:t>Factors Influencing Indiscipline i</w:t>
      </w:r>
      <w:r>
        <w:rPr>
          <w:i/>
          <w:szCs w:val="24"/>
        </w:rPr>
        <w:t>n Public Day Secondary Schools i</w:t>
      </w:r>
      <w:r>
        <w:rPr>
          <w:rFonts w:cs="Times New Roman"/>
          <w:i/>
          <w:szCs w:val="24"/>
        </w:rPr>
        <w:t xml:space="preserve">n </w:t>
      </w:r>
      <w:r>
        <w:rPr>
          <w:rFonts w:cs="Times New Roman"/>
          <w:i/>
          <w:szCs w:val="24"/>
        </w:rPr>
        <w:tab/>
      </w:r>
      <w:r>
        <w:rPr>
          <w:rFonts w:cs="Times New Roman"/>
          <w:i/>
          <w:szCs w:val="24"/>
        </w:rPr>
        <w:t>Makadara</w:t>
      </w:r>
      <w:r>
        <w:rPr>
          <w:rFonts w:cs="Times New Roman"/>
          <w:i/>
          <w:szCs w:val="24"/>
        </w:rPr>
        <w:t xml:space="preserve"> District, Kenya</w:t>
      </w:r>
      <w:r>
        <w:rPr>
          <w:rFonts w:cs="Times New Roman"/>
          <w:szCs w:val="24"/>
        </w:rPr>
        <w:t xml:space="preserve">. </w:t>
      </w:r>
      <w:r>
        <w:rPr>
          <w:rFonts w:cs="Times New Roman"/>
          <w:bCs/>
          <w:szCs w:val="24"/>
        </w:rPr>
        <w:t>Unpublished</w:t>
      </w:r>
      <w:r>
        <w:rPr>
          <w:rFonts w:cs="Times New Roman"/>
          <w:b/>
          <w:bCs/>
          <w:szCs w:val="24"/>
        </w:rPr>
        <w:t xml:space="preserve"> </w:t>
      </w:r>
      <w:r>
        <w:rPr>
          <w:szCs w:val="24"/>
        </w:rPr>
        <w:t xml:space="preserve">Masters’ </w:t>
      </w:r>
      <w:r>
        <w:rPr>
          <w:rFonts w:cs="Times New Roman"/>
          <w:szCs w:val="24"/>
        </w:rPr>
        <w:t>Thesis, Kenyatta University.</w:t>
      </w:r>
    </w:p>
    <w:p>
      <w:pPr>
        <w:pStyle w:val="style0"/>
        <w:autoSpaceDE w:val="false"/>
        <w:autoSpaceDN w:val="false"/>
        <w:adjustRightInd w:val="false"/>
        <w:spacing w:lineRule="auto" w:line="240"/>
        <w:rPr>
          <w:szCs w:val="24"/>
        </w:rPr>
      </w:pPr>
    </w:p>
    <w:p>
      <w:pPr>
        <w:pStyle w:val="style4110"/>
        <w:spacing w:lineRule="auto" w:line="240"/>
        <w:ind w:left="850" w:hanging="850"/>
        <w:jc w:val="both"/>
        <w:rPr/>
      </w:pPr>
      <w:r>
        <w:t>Babbie</w:t>
      </w:r>
      <w:r>
        <w:t xml:space="preserve">, E. (2010). </w:t>
      </w:r>
      <w:r>
        <w:rPr>
          <w:i/>
        </w:rPr>
        <w:t>The practice of social research</w:t>
      </w:r>
      <w:r>
        <w:t xml:space="preserve">.12th Edition. Southbank, Victoria. </w:t>
      </w:r>
    </w:p>
    <w:p>
      <w:pPr>
        <w:pStyle w:val="style0"/>
        <w:autoSpaceDE w:val="false"/>
        <w:autoSpaceDN w:val="false"/>
        <w:adjustRightInd w:val="false"/>
        <w:spacing w:lineRule="auto" w:line="240"/>
        <w:rPr>
          <w:szCs w:val="24"/>
        </w:rPr>
      </w:pPr>
    </w:p>
    <w:p>
      <w:pPr>
        <w:pStyle w:val="style0"/>
        <w:spacing w:lineRule="auto" w:line="240"/>
        <w:rPr>
          <w:rFonts w:cs="Times New Roman"/>
          <w:szCs w:val="24"/>
        </w:rPr>
      </w:pPr>
      <w:r>
        <w:rPr>
          <w:rFonts w:cs="Times New Roman"/>
          <w:szCs w:val="24"/>
        </w:rPr>
        <w:t>Barasa</w:t>
      </w:r>
      <w:r>
        <w:rPr>
          <w:rFonts w:cs="Times New Roman"/>
          <w:szCs w:val="24"/>
        </w:rPr>
        <w:t xml:space="preserve">, J. (2011). </w:t>
      </w:r>
      <w:r>
        <w:rPr>
          <w:rFonts w:cs="Times New Roman"/>
          <w:i/>
          <w:szCs w:val="24"/>
        </w:rPr>
        <w:t>Educational Organization and Management</w:t>
      </w:r>
      <w:r>
        <w:rPr>
          <w:rFonts w:cs="Times New Roman"/>
          <w:szCs w:val="24"/>
        </w:rPr>
        <w:t xml:space="preserve">. Nairobi: </w:t>
      </w:r>
      <w:r>
        <w:rPr>
          <w:rFonts w:cs="Times New Roman"/>
          <w:szCs w:val="24"/>
        </w:rPr>
        <w:t>Jomo</w:t>
      </w:r>
      <w:r>
        <w:rPr>
          <w:rFonts w:cs="Times New Roman"/>
          <w:szCs w:val="24"/>
        </w:rPr>
        <w:t xml:space="preserve"> Kenyatta </w:t>
      </w:r>
      <w:r>
        <w:rPr>
          <w:rFonts w:cs="Times New Roman"/>
          <w:szCs w:val="24"/>
        </w:rPr>
        <w:tab/>
      </w:r>
      <w:r>
        <w:rPr>
          <w:rFonts w:cs="Times New Roman"/>
          <w:szCs w:val="24"/>
        </w:rPr>
        <w:t xml:space="preserve">Foundation. </w:t>
      </w:r>
    </w:p>
    <w:p>
      <w:pPr>
        <w:pStyle w:val="style0"/>
        <w:autoSpaceDE w:val="false"/>
        <w:autoSpaceDN w:val="false"/>
        <w:adjustRightInd w:val="false"/>
        <w:spacing w:lineRule="auto" w:line="240"/>
        <w:rPr>
          <w:szCs w:val="24"/>
        </w:rPr>
      </w:pPr>
    </w:p>
    <w:p>
      <w:pPr>
        <w:pStyle w:val="style0"/>
        <w:autoSpaceDE w:val="false"/>
        <w:autoSpaceDN w:val="false"/>
        <w:adjustRightInd w:val="false"/>
        <w:spacing w:lineRule="auto" w:line="240"/>
        <w:rPr>
          <w:rFonts w:cs="Times New Roman"/>
          <w:szCs w:val="24"/>
        </w:rPr>
      </w:pPr>
      <w:r>
        <w:rPr>
          <w:rFonts w:cs="Times New Roman"/>
          <w:szCs w:val="24"/>
        </w:rPr>
        <w:t>Barongo</w:t>
      </w:r>
      <w:r>
        <w:rPr>
          <w:rFonts w:cs="Times New Roman"/>
          <w:szCs w:val="24"/>
        </w:rPr>
        <w:t xml:space="preserve">, S. (2016). </w:t>
      </w:r>
      <w:r>
        <w:rPr>
          <w:rFonts w:cs="Times New Roman"/>
          <w:bCs/>
          <w:szCs w:val="24"/>
        </w:rPr>
        <w:t xml:space="preserve">School Administration Strategies and Students’ Discipline in Public </w:t>
      </w:r>
      <w:r>
        <w:rPr>
          <w:rFonts w:cs="Times New Roman"/>
          <w:bCs/>
          <w:szCs w:val="24"/>
        </w:rPr>
        <w:tab/>
      </w:r>
      <w:r>
        <w:rPr>
          <w:rFonts w:cs="Times New Roman"/>
          <w:bCs/>
          <w:szCs w:val="24"/>
        </w:rPr>
        <w:t xml:space="preserve">Secondary Schools in </w:t>
      </w:r>
      <w:r>
        <w:rPr>
          <w:rFonts w:cs="Times New Roman"/>
          <w:bCs/>
          <w:szCs w:val="24"/>
        </w:rPr>
        <w:t>Kisii</w:t>
      </w:r>
      <w:r>
        <w:rPr>
          <w:rFonts w:cs="Times New Roman"/>
          <w:bCs/>
          <w:szCs w:val="24"/>
        </w:rPr>
        <w:t xml:space="preserve"> Central District, Kenya. </w:t>
      </w:r>
      <w:r>
        <w:rPr>
          <w:rFonts w:cs="Times New Roman"/>
          <w:i/>
          <w:szCs w:val="24"/>
        </w:rPr>
        <w:t xml:space="preserve">Research on Humanities and </w:t>
      </w:r>
      <w:r>
        <w:rPr>
          <w:rFonts w:cs="Times New Roman"/>
          <w:i/>
          <w:szCs w:val="24"/>
        </w:rPr>
        <w:tab/>
      </w:r>
      <w:r>
        <w:rPr>
          <w:rFonts w:cs="Times New Roman"/>
          <w:i/>
          <w:szCs w:val="24"/>
        </w:rPr>
        <w:t xml:space="preserve">Social </w:t>
      </w:r>
      <w:r>
        <w:rPr>
          <w:rFonts w:cs="Times New Roman"/>
          <w:i/>
          <w:szCs w:val="24"/>
        </w:rPr>
        <w:tab/>
      </w:r>
      <w:r>
        <w:rPr>
          <w:rFonts w:cs="Times New Roman"/>
          <w:i/>
          <w:szCs w:val="24"/>
        </w:rPr>
        <w:t>Sciences</w:t>
      </w:r>
      <w:r>
        <w:rPr>
          <w:rFonts w:cs="Times New Roman"/>
          <w:szCs w:val="24"/>
        </w:rPr>
        <w:t>. 6</w:t>
      </w:r>
      <w:r>
        <w:rPr>
          <w:szCs w:val="24"/>
        </w:rPr>
        <w:t>(</w:t>
      </w:r>
      <w:r>
        <w:rPr>
          <w:rFonts w:cs="Times New Roman"/>
          <w:szCs w:val="24"/>
        </w:rPr>
        <w:t>11</w:t>
      </w:r>
      <w:r>
        <w:rPr>
          <w:szCs w:val="24"/>
        </w:rPr>
        <w:t>)</w:t>
      </w:r>
      <w:r>
        <w:rPr>
          <w:rFonts w:cs="Times New Roman"/>
          <w:szCs w:val="24"/>
        </w:rPr>
        <w:t>.</w:t>
      </w:r>
    </w:p>
    <w:p>
      <w:pPr>
        <w:pStyle w:val="style0"/>
        <w:autoSpaceDE w:val="false"/>
        <w:autoSpaceDN w:val="false"/>
        <w:adjustRightInd w:val="false"/>
        <w:spacing w:lineRule="auto" w:line="240"/>
        <w:jc w:val="left"/>
        <w:rPr>
          <w:szCs w:val="24"/>
        </w:rPr>
      </w:pPr>
    </w:p>
    <w:p>
      <w:pPr>
        <w:pStyle w:val="style0"/>
        <w:autoSpaceDE w:val="false"/>
        <w:autoSpaceDN w:val="false"/>
        <w:adjustRightInd w:val="false"/>
        <w:spacing w:lineRule="auto" w:line="240"/>
        <w:jc w:val="left"/>
        <w:rPr>
          <w:rFonts w:cs="Times New Roman"/>
          <w:szCs w:val="24"/>
        </w:rPr>
      </w:pPr>
      <w:r>
        <w:rPr>
          <w:rFonts w:cs="Times New Roman"/>
          <w:szCs w:val="24"/>
        </w:rPr>
        <w:t>Baumard</w:t>
      </w:r>
      <w:r>
        <w:rPr>
          <w:rFonts w:cs="Times New Roman"/>
          <w:szCs w:val="24"/>
        </w:rPr>
        <w:t xml:space="preserve">, P. (2009). </w:t>
      </w:r>
      <w:r>
        <w:rPr>
          <w:rFonts w:cs="Times New Roman"/>
          <w:i/>
          <w:iCs/>
          <w:szCs w:val="24"/>
        </w:rPr>
        <w:t xml:space="preserve">Tacit Knowledge in Organizations, </w:t>
      </w:r>
      <w:r>
        <w:rPr>
          <w:rFonts w:cs="Times New Roman"/>
          <w:szCs w:val="24"/>
        </w:rPr>
        <w:t>Sage, London.</w:t>
      </w:r>
    </w:p>
    <w:p>
      <w:pPr>
        <w:pStyle w:val="style0"/>
        <w:spacing w:lineRule="auto" w:line="240"/>
        <w:rPr>
          <w:szCs w:val="24"/>
        </w:rPr>
      </w:pPr>
    </w:p>
    <w:p>
      <w:pPr>
        <w:pStyle w:val="style0"/>
        <w:spacing w:lineRule="auto" w:line="240"/>
        <w:rPr>
          <w:szCs w:val="24"/>
        </w:rPr>
      </w:pPr>
      <w:r>
        <w:rPr>
          <w:szCs w:val="24"/>
        </w:rPr>
        <w:t>Beebeejaun-Muslum</w:t>
      </w:r>
      <w:r>
        <w:rPr>
          <w:szCs w:val="24"/>
        </w:rPr>
        <w:t xml:space="preserve">, Z. N. (2014). Delinquent and Antisocial </w:t>
      </w:r>
      <w:r>
        <w:rPr>
          <w:szCs w:val="24"/>
        </w:rPr>
        <w:t>Behaviour</w:t>
      </w:r>
      <w:r>
        <w:rPr>
          <w:szCs w:val="24"/>
        </w:rPr>
        <w:t xml:space="preserve"> in Malawian </w:t>
      </w:r>
      <w:r>
        <w:rPr>
          <w:szCs w:val="24"/>
        </w:rPr>
        <w:tab/>
      </w:r>
      <w:r>
        <w:rPr>
          <w:szCs w:val="24"/>
        </w:rPr>
        <w:t xml:space="preserve">Secondary Schools. </w:t>
      </w:r>
      <w:r>
        <w:rPr>
          <w:i/>
          <w:szCs w:val="24"/>
        </w:rPr>
        <w:t xml:space="preserve">Research journal of social science and management in </w:t>
      </w:r>
      <w:r>
        <w:rPr>
          <w:i/>
          <w:szCs w:val="24"/>
        </w:rPr>
        <w:tab/>
      </w:r>
      <w:r>
        <w:rPr>
          <w:i/>
          <w:szCs w:val="24"/>
        </w:rPr>
        <w:t>education</w:t>
      </w:r>
      <w:r>
        <w:rPr>
          <w:szCs w:val="24"/>
        </w:rPr>
        <w:t>, 3(12)</w:t>
      </w:r>
      <w:r>
        <w:rPr>
          <w:szCs w:val="24"/>
        </w:rPr>
        <w:t xml:space="preserve"> 124-135. </w:t>
      </w:r>
    </w:p>
    <w:p>
      <w:pPr>
        <w:pStyle w:val="style0"/>
        <w:autoSpaceDE w:val="false"/>
        <w:autoSpaceDN w:val="false"/>
        <w:adjustRightInd w:val="false"/>
        <w:spacing w:lineRule="auto" w:line="240"/>
        <w:rPr/>
      </w:pPr>
    </w:p>
    <w:p>
      <w:pPr>
        <w:pStyle w:val="style0"/>
        <w:autoSpaceDE w:val="false"/>
        <w:autoSpaceDN w:val="false"/>
        <w:adjustRightInd w:val="false"/>
        <w:spacing w:lineRule="auto" w:line="240"/>
        <w:rPr/>
      </w:pPr>
      <w:r>
        <w:t xml:space="preserve">Belle, J. (2018). Learner discipline management in Mauritius: A misconception. </w:t>
      </w:r>
      <w:r>
        <w:tab/>
      </w:r>
      <w:r>
        <w:rPr>
          <w:i/>
        </w:rPr>
        <w:t xml:space="preserve">International </w:t>
      </w:r>
      <w:r>
        <w:rPr>
          <w:i/>
        </w:rPr>
        <w:tab/>
      </w:r>
      <w:r>
        <w:rPr>
          <w:i/>
        </w:rPr>
        <w:t>Journal of Innovative Research and Advanced Studies</w:t>
      </w:r>
      <w:r>
        <w:t xml:space="preserve"> 4(12) 20-23</w:t>
      </w:r>
    </w:p>
    <w:p>
      <w:pPr>
        <w:pStyle w:val="style0"/>
        <w:spacing w:lineRule="auto" w:line="240"/>
        <w:rPr/>
      </w:pPr>
    </w:p>
    <w:p>
      <w:pPr>
        <w:pStyle w:val="style0"/>
        <w:autoSpaceDE w:val="false"/>
        <w:autoSpaceDN w:val="false"/>
        <w:adjustRightInd w:val="false"/>
        <w:spacing w:lineRule="auto" w:line="240"/>
        <w:ind w:left="720" w:hanging="720"/>
        <w:rPr/>
      </w:pPr>
      <w:r>
        <w:t>Berna</w:t>
      </w:r>
      <w:r>
        <w:t xml:space="preserve">, N. (2012). </w:t>
      </w:r>
      <w:r>
        <w:rPr>
          <w:i/>
        </w:rPr>
        <w:t xml:space="preserve">Management of Students Discipline in Secondary Schools in </w:t>
      </w:r>
      <w:r>
        <w:rPr>
          <w:i/>
        </w:rPr>
        <w:tab/>
      </w:r>
      <w:r>
        <w:rPr>
          <w:i/>
        </w:rPr>
        <w:t>Entebbe  Municipality</w:t>
      </w:r>
      <w:r>
        <w:rPr>
          <w:i/>
        </w:rPr>
        <w:t xml:space="preserve">, </w:t>
      </w:r>
      <w:r>
        <w:rPr>
          <w:i/>
        </w:rPr>
        <w:t>Wakiso</w:t>
      </w:r>
      <w:r>
        <w:rPr>
          <w:i/>
        </w:rPr>
        <w:t xml:space="preserve"> District</w:t>
      </w:r>
      <w:r>
        <w:t xml:space="preserve">. Unpublished Masters’ Thesis, </w:t>
      </w:r>
      <w:r>
        <w:t>Makerere</w:t>
      </w:r>
      <w:r>
        <w:t xml:space="preserve"> University.   </w:t>
      </w:r>
    </w:p>
    <w:p>
      <w:pPr>
        <w:pStyle w:val="style0"/>
        <w:spacing w:lineRule="auto" w:line="240"/>
        <w:rPr/>
      </w:pPr>
    </w:p>
    <w:p>
      <w:pPr>
        <w:pStyle w:val="style0"/>
        <w:spacing w:lineRule="auto" w:line="240"/>
        <w:rPr/>
      </w:pPr>
      <w:r>
        <w:t xml:space="preserve">Brown, K. (2013). Challenging </w:t>
      </w:r>
      <w:r>
        <w:t>Behaviour</w:t>
      </w:r>
      <w:r>
        <w:t xml:space="preserve"> in Secondary School Students: Classroom </w:t>
      </w:r>
      <w:r>
        <w:tab/>
      </w:r>
      <w:r>
        <w:t xml:space="preserve">Strategies for Increasing Positive </w:t>
      </w:r>
      <w:r>
        <w:t>Behaviour</w:t>
      </w:r>
      <w:r>
        <w:t>.</w:t>
      </w:r>
      <w:r>
        <w:rPr>
          <w:i/>
        </w:rPr>
        <w:t xml:space="preserve"> New Zealand Journal of </w:t>
      </w:r>
      <w:r>
        <w:rPr>
          <w:i/>
        </w:rPr>
        <w:tab/>
      </w:r>
      <w:r>
        <w:rPr>
          <w:i/>
        </w:rPr>
        <w:t>Teachers Work</w:t>
      </w:r>
      <w:r>
        <w:t>, 10(1), 125-147.</w:t>
      </w:r>
    </w:p>
    <w:p>
      <w:pPr>
        <w:pStyle w:val="style0"/>
        <w:spacing w:lineRule="auto" w:line="240"/>
        <w:rPr>
          <w:szCs w:val="24"/>
        </w:rPr>
      </w:pPr>
    </w:p>
    <w:p>
      <w:pPr>
        <w:pStyle w:val="style0"/>
        <w:spacing w:lineRule="auto" w:line="240"/>
        <w:rPr>
          <w:szCs w:val="24"/>
        </w:rPr>
      </w:pPr>
      <w:r>
        <w:rPr>
          <w:rFonts w:cs="Times New Roman"/>
          <w:szCs w:val="24"/>
        </w:rPr>
        <w:t>Canter, L. (20</w:t>
      </w:r>
      <w:r>
        <w:rPr>
          <w:szCs w:val="24"/>
        </w:rPr>
        <w:t>1</w:t>
      </w:r>
      <w:r>
        <w:rPr>
          <w:rFonts w:cs="Times New Roman"/>
          <w:szCs w:val="24"/>
        </w:rPr>
        <w:t xml:space="preserve">8). </w:t>
      </w:r>
      <w:r>
        <w:rPr>
          <w:rFonts w:cs="Times New Roman"/>
          <w:i/>
          <w:szCs w:val="24"/>
        </w:rPr>
        <w:t xml:space="preserve">Assertive discipline, in C. H. Edwards, ed., classroom discipline and </w:t>
      </w:r>
      <w:r>
        <w:rPr>
          <w:rFonts w:cs="Times New Roman"/>
          <w:i/>
          <w:szCs w:val="24"/>
        </w:rPr>
        <w:tab/>
      </w:r>
      <w:r>
        <w:rPr>
          <w:rFonts w:cs="Times New Roman"/>
          <w:i/>
          <w:szCs w:val="24"/>
        </w:rPr>
        <w:t>management, 3rd Ed</w:t>
      </w:r>
      <w:r>
        <w:rPr>
          <w:rFonts w:cs="Times New Roman"/>
          <w:szCs w:val="24"/>
        </w:rPr>
        <w:t>., John Wiley and Sons, MA, USA.</w:t>
      </w:r>
    </w:p>
    <w:p>
      <w:pPr>
        <w:pStyle w:val="style0"/>
        <w:spacing w:lineRule="auto" w:line="240"/>
        <w:rPr>
          <w:rFonts w:cs="Times New Roman"/>
          <w:szCs w:val="24"/>
        </w:rPr>
      </w:pPr>
    </w:p>
    <w:p>
      <w:pPr>
        <w:pStyle w:val="style0"/>
        <w:spacing w:lineRule="auto" w:line="240"/>
        <w:rPr>
          <w:rFonts w:cs="Times New Roman"/>
          <w:szCs w:val="24"/>
        </w:rPr>
      </w:pPr>
      <w:r>
        <w:rPr>
          <w:rFonts w:cs="Times New Roman"/>
          <w:szCs w:val="24"/>
        </w:rPr>
        <w:t xml:space="preserve">Charles. </w:t>
      </w:r>
      <w:r>
        <w:rPr>
          <w:rFonts w:cs="Times New Roman"/>
          <w:szCs w:val="24"/>
        </w:rPr>
        <w:t>G.(</w:t>
      </w:r>
      <w:r>
        <w:rPr>
          <w:rFonts w:cs="Times New Roman"/>
          <w:szCs w:val="24"/>
        </w:rPr>
        <w:t xml:space="preserve">2009). </w:t>
      </w:r>
      <w:r>
        <w:rPr>
          <w:rFonts w:cs="Times New Roman"/>
          <w:i/>
          <w:iCs/>
          <w:szCs w:val="24"/>
        </w:rPr>
        <w:t xml:space="preserve">Building classroom Discipline </w:t>
      </w:r>
      <w:r>
        <w:rPr>
          <w:rFonts w:cs="Times New Roman"/>
          <w:szCs w:val="24"/>
        </w:rPr>
        <w:t>(3rd Edition), New York Longman.</w:t>
      </w:r>
    </w:p>
    <w:p>
      <w:pPr>
        <w:pStyle w:val="style0"/>
        <w:spacing w:lineRule="auto" w:line="240"/>
        <w:rPr>
          <w:bCs/>
          <w:color w:val="000000"/>
          <w:szCs w:val="24"/>
        </w:rPr>
      </w:pPr>
    </w:p>
    <w:p>
      <w:pPr>
        <w:pStyle w:val="style0"/>
        <w:spacing w:lineRule="auto" w:line="240"/>
        <w:rPr>
          <w:szCs w:val="24"/>
        </w:rPr>
      </w:pPr>
      <w:r>
        <w:rPr>
          <w:rFonts w:cs="Times New Roman"/>
          <w:bCs/>
          <w:color w:val="000000"/>
          <w:szCs w:val="24"/>
        </w:rPr>
        <w:t>C</w:t>
      </w:r>
      <w:r>
        <w:rPr>
          <w:rFonts w:cs="Times New Roman"/>
          <w:color w:val="000000"/>
          <w:szCs w:val="24"/>
        </w:rPr>
        <w:t>hireshe</w:t>
      </w:r>
      <w:r>
        <w:rPr>
          <w:rFonts w:cs="Times New Roman"/>
          <w:color w:val="000000"/>
          <w:szCs w:val="24"/>
        </w:rPr>
        <w:t xml:space="preserve">, R. (2013). Peer </w:t>
      </w:r>
      <w:r>
        <w:rPr>
          <w:color w:val="000000"/>
          <w:szCs w:val="24"/>
        </w:rPr>
        <w:t>Counseling</w:t>
      </w:r>
      <w:r>
        <w:rPr>
          <w:rFonts w:cs="Times New Roman"/>
          <w:color w:val="000000"/>
          <w:szCs w:val="24"/>
        </w:rPr>
        <w:t xml:space="preserve"> in Zimbabwean Secondary Schools.</w:t>
      </w:r>
      <w:r>
        <w:rPr>
          <w:color w:val="000000"/>
          <w:szCs w:val="24"/>
        </w:rPr>
        <w:t xml:space="preserve"> </w:t>
      </w:r>
      <w:r>
        <w:rPr>
          <w:rFonts w:cs="Times New Roman"/>
          <w:i/>
          <w:color w:val="000000"/>
          <w:szCs w:val="24"/>
        </w:rPr>
        <w:t>Int</w:t>
      </w:r>
      <w:r>
        <w:rPr>
          <w:i/>
          <w:color w:val="000000"/>
          <w:szCs w:val="24"/>
        </w:rPr>
        <w:t xml:space="preserve">ernational </w:t>
      </w:r>
      <w:r>
        <w:rPr>
          <w:rFonts w:cs="Times New Roman"/>
          <w:color w:val="000000"/>
          <w:szCs w:val="24"/>
        </w:rPr>
        <w:t xml:space="preserve"> </w:t>
      </w:r>
      <w:r>
        <w:rPr>
          <w:rFonts w:cs="Times New Roman"/>
          <w:color w:val="000000"/>
          <w:szCs w:val="24"/>
        </w:rPr>
        <w:tab/>
      </w:r>
      <w:r>
        <w:rPr>
          <w:i/>
          <w:color w:val="000000"/>
          <w:szCs w:val="24"/>
        </w:rPr>
        <w:t xml:space="preserve">Journal </w:t>
      </w:r>
      <w:r>
        <w:rPr>
          <w:rFonts w:cs="Times New Roman"/>
          <w:i/>
          <w:color w:val="000000"/>
          <w:szCs w:val="24"/>
        </w:rPr>
        <w:t xml:space="preserve"> </w:t>
      </w:r>
      <w:r>
        <w:rPr>
          <w:i/>
          <w:color w:val="000000"/>
          <w:szCs w:val="24"/>
        </w:rPr>
        <w:t>of</w:t>
      </w:r>
      <w:r>
        <w:rPr>
          <w:i/>
          <w:color w:val="000000"/>
          <w:szCs w:val="24"/>
        </w:rPr>
        <w:t xml:space="preserve"> </w:t>
      </w:r>
      <w:r>
        <w:rPr>
          <w:rFonts w:cs="Times New Roman"/>
          <w:i/>
          <w:color w:val="000000"/>
          <w:szCs w:val="24"/>
        </w:rPr>
        <w:t>Edu</w:t>
      </w:r>
      <w:r>
        <w:rPr>
          <w:i/>
          <w:color w:val="000000"/>
          <w:szCs w:val="24"/>
        </w:rPr>
        <w:t xml:space="preserve">cation </w:t>
      </w:r>
      <w:r>
        <w:rPr>
          <w:rFonts w:cs="Times New Roman"/>
          <w:i/>
          <w:color w:val="000000"/>
          <w:szCs w:val="24"/>
        </w:rPr>
        <w:t xml:space="preserve"> Sci</w:t>
      </w:r>
      <w:r>
        <w:rPr>
          <w:i/>
          <w:color w:val="000000"/>
          <w:szCs w:val="24"/>
        </w:rPr>
        <w:t>ence</w:t>
      </w:r>
      <w:r>
        <w:rPr>
          <w:rFonts w:cs="Times New Roman"/>
          <w:color w:val="000000"/>
          <w:szCs w:val="24"/>
        </w:rPr>
        <w:t xml:space="preserve">, 5(4): </w:t>
      </w:r>
      <w:r>
        <w:rPr>
          <w:rFonts w:cs="Times New Roman"/>
          <w:color w:val="000000"/>
          <w:szCs w:val="24"/>
        </w:rPr>
        <w:tab/>
      </w:r>
      <w:r>
        <w:rPr>
          <w:rFonts w:cs="Times New Roman"/>
          <w:color w:val="000000"/>
          <w:szCs w:val="24"/>
        </w:rPr>
        <w:t>349-354</w:t>
      </w:r>
    </w:p>
    <w:p>
      <w:pPr>
        <w:pStyle w:val="style0"/>
        <w:spacing w:lineRule="auto" w:line="240"/>
        <w:rPr>
          <w:szCs w:val="24"/>
        </w:rPr>
      </w:pPr>
    </w:p>
    <w:p>
      <w:pPr>
        <w:pStyle w:val="style0"/>
        <w:spacing w:lineRule="auto" w:line="240"/>
        <w:rPr>
          <w:rFonts w:cs="Times New Roman"/>
          <w:szCs w:val="24"/>
        </w:rPr>
      </w:pPr>
      <w:r>
        <w:rPr>
          <w:szCs w:val="24"/>
        </w:rPr>
        <w:t>Clarke, A. (201</w:t>
      </w:r>
      <w:r>
        <w:rPr>
          <w:rFonts w:cs="Times New Roman"/>
          <w:szCs w:val="24"/>
        </w:rPr>
        <w:t xml:space="preserve">7). </w:t>
      </w:r>
      <w:r>
        <w:rPr>
          <w:rFonts w:cs="Times New Roman"/>
          <w:i/>
          <w:iCs/>
          <w:szCs w:val="24"/>
        </w:rPr>
        <w:t>The Handbook of School Management</w:t>
      </w:r>
      <w:r>
        <w:rPr>
          <w:rFonts w:cs="Times New Roman"/>
          <w:szCs w:val="24"/>
        </w:rPr>
        <w:t xml:space="preserve">. </w:t>
      </w:r>
      <w:r>
        <w:rPr>
          <w:rFonts w:cs="Times New Roman"/>
          <w:i/>
          <w:iCs/>
          <w:szCs w:val="24"/>
        </w:rPr>
        <w:t xml:space="preserve">Seven modules in educational </w:t>
      </w:r>
      <w:r>
        <w:rPr>
          <w:rFonts w:cs="Times New Roman"/>
          <w:i/>
          <w:iCs/>
          <w:szCs w:val="24"/>
        </w:rPr>
        <w:tab/>
      </w:r>
      <w:r>
        <w:rPr>
          <w:rFonts w:cs="Times New Roman"/>
          <w:i/>
          <w:iCs/>
          <w:szCs w:val="24"/>
        </w:rPr>
        <w:t xml:space="preserve">management- Better </w:t>
      </w:r>
      <w:r>
        <w:rPr>
          <w:rFonts w:cs="Times New Roman"/>
          <w:i/>
          <w:iCs/>
          <w:szCs w:val="24"/>
        </w:rPr>
        <w:tab/>
      </w:r>
      <w:r>
        <w:rPr>
          <w:rFonts w:cs="Times New Roman"/>
          <w:i/>
          <w:iCs/>
          <w:szCs w:val="24"/>
        </w:rPr>
        <w:t xml:space="preserve">schools resources/or the head teachers. </w:t>
      </w:r>
      <w:r>
        <w:rPr>
          <w:rFonts w:cs="Times New Roman"/>
          <w:szCs w:val="24"/>
        </w:rPr>
        <w:t>Nairobi: JKF</w:t>
      </w:r>
    </w:p>
    <w:p>
      <w:pPr>
        <w:pStyle w:val="style4110"/>
        <w:spacing w:lineRule="auto" w:line="240"/>
        <w:ind w:left="850" w:hanging="850"/>
        <w:rPr>
          <w:lang w:val="en-GB"/>
        </w:rPr>
      </w:pPr>
    </w:p>
    <w:p>
      <w:pPr>
        <w:pStyle w:val="style4110"/>
        <w:spacing w:lineRule="auto" w:line="240"/>
        <w:ind w:left="850" w:hanging="850"/>
        <w:rPr>
          <w:lang w:val="en-GB"/>
        </w:rPr>
      </w:pPr>
      <w:r>
        <w:rPr>
          <w:lang w:val="en-GB"/>
        </w:rPr>
        <w:t>Cooper, D.  &amp; Schindler, P. (2012). Business research methods. New York, NY: McGraw.</w:t>
      </w:r>
    </w:p>
    <w:p>
      <w:pPr>
        <w:pStyle w:val="style0"/>
        <w:spacing w:lineRule="auto" w:line="240"/>
        <w:rPr>
          <w:szCs w:val="24"/>
        </w:rPr>
      </w:pPr>
    </w:p>
    <w:p>
      <w:pPr>
        <w:pStyle w:val="style0"/>
        <w:spacing w:lineRule="auto" w:line="240"/>
        <w:rPr>
          <w:i/>
          <w:szCs w:val="24"/>
        </w:rPr>
      </w:pPr>
      <w:r>
        <w:rPr>
          <w:szCs w:val="24"/>
        </w:rPr>
        <w:t xml:space="preserve">Colton, M. (2013). </w:t>
      </w:r>
      <w:r>
        <w:rPr>
          <w:i/>
          <w:szCs w:val="24"/>
        </w:rPr>
        <w:t xml:space="preserve">Comprehensive classroom management: creating positive learning </w:t>
      </w:r>
    </w:p>
    <w:p>
      <w:pPr>
        <w:pStyle w:val="style0"/>
        <w:spacing w:lineRule="auto" w:line="240"/>
        <w:rPr>
          <w:rFonts w:cs="Times New Roman"/>
          <w:szCs w:val="24"/>
        </w:rPr>
      </w:pPr>
      <w:r>
        <w:rPr>
          <w:i/>
          <w:szCs w:val="24"/>
        </w:rPr>
        <w:tab/>
      </w:r>
      <w:r>
        <w:rPr>
          <w:i/>
          <w:szCs w:val="24"/>
        </w:rPr>
        <w:t>environment</w:t>
      </w:r>
      <w:r>
        <w:rPr>
          <w:i/>
          <w:szCs w:val="24"/>
        </w:rPr>
        <w:t xml:space="preserve"> for all students</w:t>
      </w:r>
      <w:r>
        <w:rPr>
          <w:szCs w:val="24"/>
        </w:rPr>
        <w:t>. Boston: Allyn and Bacon</w:t>
      </w:r>
    </w:p>
    <w:p>
      <w:pPr>
        <w:pStyle w:val="style0"/>
        <w:spacing w:lineRule="auto" w:line="240"/>
        <w:rPr>
          <w:rFonts w:cs="Times New Roman"/>
          <w:szCs w:val="24"/>
        </w:rPr>
      </w:pPr>
    </w:p>
    <w:p>
      <w:pPr>
        <w:pStyle w:val="style0"/>
        <w:spacing w:lineRule="auto" w:line="240"/>
        <w:rPr>
          <w:rFonts w:cs="Times New Roman"/>
          <w:szCs w:val="24"/>
        </w:rPr>
      </w:pPr>
      <w:r>
        <w:rPr>
          <w:rFonts w:cs="Times New Roman"/>
          <w:szCs w:val="24"/>
        </w:rPr>
        <w:t xml:space="preserve">Cotton, (2010). </w:t>
      </w:r>
      <w:r>
        <w:rPr>
          <w:rFonts w:cs="Times New Roman"/>
          <w:i/>
          <w:szCs w:val="24"/>
        </w:rPr>
        <w:t>Student Discipline and Motivation: Research Synthesis</w:t>
      </w:r>
      <w:r>
        <w:rPr>
          <w:rFonts w:cs="Times New Roman"/>
          <w:szCs w:val="24"/>
        </w:rPr>
        <w:t xml:space="preserve">. Portland, </w:t>
      </w:r>
      <w:r>
        <w:rPr>
          <w:rFonts w:cs="Times New Roman"/>
          <w:szCs w:val="24"/>
        </w:rPr>
        <w:tab/>
      </w:r>
      <w:r>
        <w:rPr>
          <w:rFonts w:cs="Times New Roman"/>
          <w:szCs w:val="24"/>
        </w:rPr>
        <w:t>Northwest Regional Educational Laboratory.</w:t>
      </w:r>
    </w:p>
    <w:p>
      <w:pPr>
        <w:pStyle w:val="style0"/>
        <w:spacing w:lineRule="auto" w:line="240"/>
        <w:rPr/>
      </w:pPr>
    </w:p>
    <w:p>
      <w:pPr>
        <w:pStyle w:val="style0"/>
        <w:spacing w:lineRule="auto" w:line="240"/>
        <w:rPr>
          <w:rFonts w:cs="Times New Roman"/>
          <w:szCs w:val="24"/>
        </w:rPr>
      </w:pPr>
      <w:r>
        <w:rPr>
          <w:rFonts w:cs="Times New Roman"/>
          <w:szCs w:val="24"/>
        </w:rPr>
        <w:t xml:space="preserve">Creswell, J. (2014). </w:t>
      </w:r>
      <w:r>
        <w:rPr>
          <w:rFonts w:cs="Times New Roman"/>
          <w:i/>
          <w:szCs w:val="24"/>
        </w:rPr>
        <w:t>Education Research</w:t>
      </w:r>
      <w:r>
        <w:rPr>
          <w:rFonts w:cs="Times New Roman"/>
          <w:szCs w:val="24"/>
        </w:rPr>
        <w:t xml:space="preserve">: </w:t>
      </w:r>
      <w:r>
        <w:rPr>
          <w:rFonts w:cs="Times New Roman"/>
          <w:i/>
          <w:szCs w:val="24"/>
        </w:rPr>
        <w:t>planning</w:t>
      </w:r>
      <w:r>
        <w:rPr>
          <w:rFonts w:cs="Times New Roman"/>
          <w:szCs w:val="24"/>
        </w:rPr>
        <w:t xml:space="preserve">, </w:t>
      </w:r>
      <w:r>
        <w:rPr>
          <w:rFonts w:cs="Times New Roman"/>
          <w:i/>
          <w:szCs w:val="24"/>
        </w:rPr>
        <w:t>conducting</w:t>
      </w:r>
      <w:r>
        <w:rPr>
          <w:rFonts w:cs="Times New Roman"/>
          <w:szCs w:val="24"/>
        </w:rPr>
        <w:t xml:space="preserve">, </w:t>
      </w:r>
      <w:r>
        <w:rPr>
          <w:rFonts w:cs="Times New Roman"/>
          <w:i/>
          <w:szCs w:val="24"/>
        </w:rPr>
        <w:t xml:space="preserve">and evaluation. </w:t>
      </w:r>
      <w:r>
        <w:rPr>
          <w:rFonts w:cs="Times New Roman"/>
          <w:i/>
          <w:szCs w:val="24"/>
        </w:rPr>
        <w:tab/>
      </w:r>
      <w:r>
        <w:rPr>
          <w:rFonts w:cs="Times New Roman"/>
          <w:szCs w:val="24"/>
        </w:rPr>
        <w:t xml:space="preserve">Quantitative </w:t>
      </w:r>
      <w:r>
        <w:rPr>
          <w:rFonts w:cs="Times New Roman"/>
          <w:szCs w:val="24"/>
        </w:rPr>
        <w:tab/>
      </w:r>
      <w:r>
        <w:rPr>
          <w:rFonts w:cs="Times New Roman"/>
          <w:szCs w:val="24"/>
        </w:rPr>
        <w:t>and qualitative research.3</w:t>
      </w:r>
      <w:r>
        <w:rPr>
          <w:rFonts w:cs="Times New Roman"/>
          <w:szCs w:val="24"/>
          <w:vertAlign w:val="superscript"/>
        </w:rPr>
        <w:t>rd.</w:t>
      </w:r>
      <w:r>
        <w:rPr>
          <w:rFonts w:cs="Times New Roman"/>
          <w:szCs w:val="24"/>
        </w:rPr>
        <w:t xml:space="preserve">ed. Upper Saddle </w:t>
      </w:r>
      <w:r>
        <w:rPr>
          <w:rFonts w:cs="Times New Roman"/>
          <w:szCs w:val="24"/>
        </w:rPr>
        <w:t>Creek</w:t>
      </w:r>
      <w:r>
        <w:rPr>
          <w:rFonts w:cs="Times New Roman"/>
          <w:szCs w:val="24"/>
        </w:rPr>
        <w:t>,NJ:Pearson</w:t>
      </w:r>
      <w:r>
        <w:rPr>
          <w:rFonts w:cs="Times New Roman"/>
          <w:szCs w:val="24"/>
        </w:rPr>
        <w:tab/>
      </w:r>
      <w:r>
        <w:rPr>
          <w:rFonts w:cs="Times New Roman"/>
          <w:szCs w:val="24"/>
        </w:rPr>
        <w:t>Education</w:t>
      </w:r>
    </w:p>
    <w:p>
      <w:pPr>
        <w:pStyle w:val="style0"/>
        <w:spacing w:lineRule="auto" w:line="240"/>
        <w:rPr/>
      </w:pPr>
    </w:p>
    <w:p>
      <w:pPr>
        <w:pStyle w:val="style0"/>
        <w:autoSpaceDE w:val="false"/>
        <w:autoSpaceDN w:val="false"/>
        <w:adjustRightInd w:val="false"/>
        <w:spacing w:lineRule="auto" w:line="240"/>
        <w:rPr/>
      </w:pPr>
      <w:r>
        <w:t xml:space="preserve">Denton, K. (2013). Effective Practices for mentoring young learners. </w:t>
      </w:r>
      <w:r>
        <w:rPr/>
        <w:fldChar w:fldCharType="begin"/>
      </w:r>
      <w:r>
        <w:instrText xml:space="preserve"> HYPERLINK "https://www.researchgate.net/journal/1532-768X_Journal_of_Educational_and_Psychological_Consultation" \t "_blank" </w:instrText>
      </w:r>
      <w:r>
        <w:rPr/>
        <w:fldChar w:fldCharType="separate"/>
      </w:r>
      <w:r>
        <w:rPr>
          <w:i/>
        </w:rPr>
        <w:t xml:space="preserve">Journal of </w:t>
      </w:r>
      <w:r>
        <w:rPr>
          <w:i/>
        </w:rPr>
        <w:tab/>
      </w:r>
      <w:r>
        <w:rPr>
          <w:i/>
        </w:rPr>
        <w:t xml:space="preserve">Educational </w:t>
      </w:r>
      <w:r>
        <w:rPr>
          <w:i/>
        </w:rPr>
        <w:tab/>
      </w:r>
      <w:r>
        <w:rPr>
          <w:i/>
        </w:rPr>
        <w:t xml:space="preserve">and </w:t>
      </w:r>
      <w:r>
        <w:rPr>
          <w:i/>
        </w:rPr>
        <w:tab/>
      </w:r>
      <w:r>
        <w:rPr>
          <w:i/>
        </w:rPr>
        <w:t>Psychological Consultation</w:t>
      </w:r>
      <w:r>
        <w:rPr/>
        <w:fldChar w:fldCharType="end"/>
      </w:r>
      <w:r>
        <w:rPr>
          <w:i/>
        </w:rPr>
        <w:t> </w:t>
      </w:r>
      <w:r>
        <w:t>19(2):150-175</w:t>
      </w:r>
    </w:p>
    <w:p>
      <w:pPr>
        <w:pStyle w:val="style0"/>
        <w:spacing w:lineRule="auto" w:line="240"/>
        <w:rPr/>
      </w:pPr>
    </w:p>
    <w:p>
      <w:pPr>
        <w:pStyle w:val="style0"/>
        <w:spacing w:lineRule="auto" w:line="240"/>
        <w:rPr>
          <w:szCs w:val="24"/>
        </w:rPr>
      </w:pPr>
      <w:r>
        <w:t>Driessen</w:t>
      </w:r>
      <w:r>
        <w:t>, E., Cameron, J., Thornton</w:t>
      </w:r>
      <w:r>
        <w:t>,  E</w:t>
      </w:r>
      <w:r>
        <w:t xml:space="preserve">., Lai, S. &amp; Barnett, L. (2014). Effect of Changes to </w:t>
      </w:r>
      <w:r>
        <w:tab/>
      </w:r>
      <w:r>
        <w:t xml:space="preserve">the School </w:t>
      </w:r>
      <w:r>
        <w:tab/>
      </w:r>
      <w:r>
        <w:t xml:space="preserve">Food Environment on Eating </w:t>
      </w:r>
      <w:r>
        <w:t>behaviours</w:t>
      </w:r>
      <w:r>
        <w:t xml:space="preserve"> and/or body weight in </w:t>
      </w:r>
      <w:r>
        <w:tab/>
      </w:r>
      <w:r>
        <w:t>Children</w:t>
      </w:r>
      <w:r>
        <w:rPr>
          <w:i/>
        </w:rPr>
        <w:t xml:space="preserve">: A Systematic </w:t>
      </w:r>
      <w:r>
        <w:rPr>
          <w:i/>
        </w:rPr>
        <w:tab/>
      </w:r>
      <w:r>
        <w:rPr>
          <w:i/>
        </w:rPr>
        <w:t xml:space="preserve">Review. </w:t>
      </w:r>
      <w:r>
        <w:rPr>
          <w:i/>
        </w:rPr>
        <w:tab/>
      </w:r>
      <w:r>
        <w:rPr>
          <w:i/>
        </w:rPr>
        <w:t>Obesity reviews</w:t>
      </w:r>
      <w:r>
        <w:t>, 15(12), 968-982</w:t>
      </w:r>
    </w:p>
    <w:p>
      <w:pPr>
        <w:pStyle w:val="style4105"/>
        <w:ind w:left="720" w:hanging="720"/>
        <w:jc w:val="both"/>
        <w:rPr/>
      </w:pPr>
    </w:p>
    <w:p>
      <w:pPr>
        <w:pStyle w:val="style4105"/>
        <w:ind w:left="720" w:hanging="720"/>
        <w:jc w:val="both"/>
        <w:rPr>
          <w:bCs/>
          <w:lang w:val="en-GB"/>
        </w:rPr>
      </w:pPr>
      <w:r>
        <w:t>Eggert</w:t>
      </w:r>
      <w:r>
        <w:t xml:space="preserve">, M. (2017). </w:t>
      </w:r>
      <w:r>
        <w:rPr>
          <w:i/>
          <w:iCs/>
        </w:rPr>
        <w:t xml:space="preserve">Perfect Counselling. </w:t>
      </w:r>
      <w:r>
        <w:t>London: Random House Business Books</w:t>
      </w:r>
    </w:p>
    <w:p>
      <w:pPr>
        <w:pStyle w:val="style0"/>
        <w:spacing w:lineRule="auto" w:line="240"/>
        <w:rPr/>
      </w:pPr>
    </w:p>
    <w:p>
      <w:pPr>
        <w:pStyle w:val="style0"/>
        <w:spacing w:lineRule="auto" w:line="240"/>
        <w:rPr>
          <w:rFonts w:cs="Times New Roman"/>
          <w:szCs w:val="24"/>
        </w:rPr>
      </w:pPr>
      <w:r>
        <w:rPr>
          <w:rFonts w:cs="Times New Roman"/>
          <w:szCs w:val="24"/>
        </w:rPr>
        <w:t>Evertson</w:t>
      </w:r>
      <w:r>
        <w:rPr>
          <w:rFonts w:cs="Times New Roman"/>
          <w:szCs w:val="24"/>
        </w:rPr>
        <w:t xml:space="preserve">, K. (2013).  Improving Classroom Management: An Experiment in Elementary </w:t>
      </w:r>
      <w:r>
        <w:rPr>
          <w:rFonts w:cs="Times New Roman"/>
          <w:szCs w:val="24"/>
        </w:rPr>
        <w:tab/>
      </w:r>
      <w:r>
        <w:rPr>
          <w:rFonts w:cs="Times New Roman"/>
          <w:szCs w:val="24"/>
        </w:rPr>
        <w:t xml:space="preserve">School classrooms. </w:t>
      </w:r>
      <w:r>
        <w:rPr>
          <w:rFonts w:cs="Times New Roman"/>
          <w:i/>
          <w:szCs w:val="24"/>
        </w:rPr>
        <w:t>T</w:t>
      </w:r>
      <w:r>
        <w:rPr>
          <w:i/>
          <w:szCs w:val="24"/>
        </w:rPr>
        <w:t>he Elementary School Journal</w:t>
      </w:r>
      <w:r>
        <w:rPr>
          <w:szCs w:val="24"/>
        </w:rPr>
        <w:t xml:space="preserve"> 83(</w:t>
      </w:r>
      <w:r>
        <w:rPr>
          <w:rFonts w:cs="Times New Roman"/>
          <w:szCs w:val="24"/>
        </w:rPr>
        <w:t>2</w:t>
      </w:r>
      <w:r>
        <w:rPr>
          <w:szCs w:val="24"/>
        </w:rPr>
        <w:t>)</w:t>
      </w:r>
      <w:r>
        <w:rPr>
          <w:rFonts w:cs="Times New Roman"/>
          <w:szCs w:val="24"/>
        </w:rPr>
        <w:t xml:space="preserve"> 173-188.</w:t>
      </w:r>
    </w:p>
    <w:p>
      <w:pPr>
        <w:pStyle w:val="style0"/>
        <w:spacing w:lineRule="auto" w:line="240"/>
        <w:rPr>
          <w:rFonts w:cs="Times New Roman"/>
          <w:szCs w:val="24"/>
        </w:rPr>
      </w:pPr>
    </w:p>
    <w:p>
      <w:pPr>
        <w:pStyle w:val="style30"/>
        <w:rPr>
          <w:sz w:val="24"/>
          <w:szCs w:val="24"/>
          <w:shd w:val="clear" w:color="auto" w:fill="fcfcfc"/>
        </w:rPr>
      </w:pPr>
      <w:r>
        <w:rPr>
          <w:sz w:val="24"/>
          <w:szCs w:val="24"/>
          <w:shd w:val="clear" w:color="auto" w:fill="fcfcfc"/>
        </w:rPr>
        <w:t xml:space="preserve">Fisher, B.W. &amp; Hennessy, E.A. (2016). School Resource Officers and </w:t>
      </w:r>
      <w:r>
        <w:rPr>
          <w:sz w:val="24"/>
          <w:szCs w:val="24"/>
          <w:shd w:val="clear" w:color="auto" w:fill="fcfcfc"/>
        </w:rPr>
        <w:tab/>
      </w:r>
      <w:r>
        <w:rPr>
          <w:sz w:val="24"/>
          <w:szCs w:val="24"/>
          <w:shd w:val="clear" w:color="auto" w:fill="fcfcfc"/>
        </w:rPr>
        <w:t xml:space="preserve">Exclusionary </w:t>
      </w:r>
      <w:r>
        <w:rPr>
          <w:sz w:val="24"/>
          <w:szCs w:val="24"/>
          <w:shd w:val="clear" w:color="auto" w:fill="fcfcfc"/>
        </w:rPr>
        <w:tab/>
      </w:r>
      <w:r>
        <w:rPr>
          <w:sz w:val="24"/>
          <w:szCs w:val="24"/>
          <w:shd w:val="clear" w:color="auto" w:fill="fcfcfc"/>
        </w:rPr>
        <w:t xml:space="preserve">Discipline in </w:t>
      </w:r>
      <w:r>
        <w:rPr>
          <w:sz w:val="24"/>
          <w:szCs w:val="24"/>
          <w:shd w:val="clear" w:color="auto" w:fill="fcfcfc"/>
        </w:rPr>
        <w:tab/>
      </w:r>
      <w:r>
        <w:rPr>
          <w:sz w:val="24"/>
          <w:szCs w:val="24"/>
          <w:shd w:val="clear" w:color="auto" w:fill="fcfcfc"/>
        </w:rPr>
        <w:t xml:space="preserve">U.S. High Schools: A Systematic Review and </w:t>
      </w:r>
      <w:r>
        <w:rPr>
          <w:sz w:val="24"/>
          <w:szCs w:val="24"/>
          <w:shd w:val="clear" w:color="auto" w:fill="fcfcfc"/>
        </w:rPr>
        <w:tab/>
      </w:r>
      <w:r>
        <w:rPr>
          <w:sz w:val="24"/>
          <w:szCs w:val="24"/>
          <w:shd w:val="clear" w:color="auto" w:fill="fcfcfc"/>
        </w:rPr>
        <w:t>Meta-</w:t>
      </w:r>
      <w:r>
        <w:rPr>
          <w:sz w:val="24"/>
          <w:szCs w:val="24"/>
          <w:shd w:val="clear" w:color="auto" w:fill="fcfcfc"/>
        </w:rPr>
        <w:tab/>
      </w:r>
      <w:r>
        <w:rPr>
          <w:sz w:val="24"/>
          <w:szCs w:val="24"/>
          <w:shd w:val="clear" w:color="auto" w:fill="fcfcfc"/>
        </w:rPr>
        <w:t>analysis. </w:t>
      </w:r>
      <w:r>
        <w:rPr>
          <w:i/>
          <w:iCs/>
          <w:sz w:val="24"/>
          <w:szCs w:val="24"/>
          <w:shd w:val="clear" w:color="auto" w:fill="fcfcfc"/>
        </w:rPr>
        <w:t>Adolescent Res Rev</w:t>
      </w:r>
      <w:r>
        <w:rPr>
          <w:sz w:val="24"/>
          <w:szCs w:val="24"/>
          <w:shd w:val="clear" w:color="auto" w:fill="fcfcfc"/>
        </w:rPr>
        <w:t> </w:t>
      </w:r>
      <w:r>
        <w:rPr>
          <w:bCs/>
          <w:sz w:val="24"/>
          <w:szCs w:val="24"/>
          <w:shd w:val="clear" w:color="auto" w:fill="fcfcfc"/>
        </w:rPr>
        <w:t>1</w:t>
      </w:r>
      <w:r>
        <w:rPr>
          <w:b/>
          <w:bCs/>
          <w:sz w:val="24"/>
          <w:szCs w:val="24"/>
          <w:shd w:val="clear" w:color="auto" w:fill="fcfcfc"/>
        </w:rPr>
        <w:t>, </w:t>
      </w:r>
      <w:r>
        <w:rPr>
          <w:sz w:val="24"/>
          <w:szCs w:val="24"/>
          <w:shd w:val="clear" w:color="auto" w:fill="fcfcfc"/>
        </w:rPr>
        <w:t>217–</w:t>
      </w:r>
      <w:r>
        <w:rPr>
          <w:sz w:val="24"/>
          <w:szCs w:val="24"/>
          <w:shd w:val="clear" w:color="auto" w:fill="fcfcfc"/>
        </w:rPr>
        <w:tab/>
      </w:r>
      <w:r>
        <w:rPr>
          <w:sz w:val="24"/>
          <w:szCs w:val="24"/>
          <w:shd w:val="clear" w:color="auto" w:fill="fcfcfc"/>
        </w:rPr>
        <w:t xml:space="preserve">233 </w:t>
      </w:r>
    </w:p>
    <w:p>
      <w:pPr>
        <w:pStyle w:val="style30"/>
        <w:rPr>
          <w:sz w:val="24"/>
          <w:szCs w:val="24"/>
        </w:rPr>
      </w:pPr>
    </w:p>
    <w:p>
      <w:pPr>
        <w:pStyle w:val="style30"/>
        <w:rPr>
          <w:sz w:val="24"/>
          <w:szCs w:val="24"/>
        </w:rPr>
      </w:pPr>
      <w:r>
        <w:rPr>
          <w:sz w:val="24"/>
          <w:szCs w:val="24"/>
        </w:rPr>
        <w:t xml:space="preserve">Gallant, D.J. (2016). High School Students’ Perceptions of School Counselling </w:t>
      </w:r>
      <w:r>
        <w:rPr>
          <w:sz w:val="24"/>
          <w:szCs w:val="24"/>
        </w:rPr>
        <w:tab/>
      </w:r>
      <w:r>
        <w:rPr>
          <w:sz w:val="24"/>
          <w:szCs w:val="24"/>
        </w:rPr>
        <w:t xml:space="preserve">Services: </w:t>
      </w:r>
      <w:r>
        <w:rPr>
          <w:sz w:val="24"/>
          <w:szCs w:val="24"/>
        </w:rPr>
        <w:tab/>
      </w:r>
      <w:r>
        <w:rPr>
          <w:sz w:val="24"/>
          <w:szCs w:val="24"/>
        </w:rPr>
        <w:t xml:space="preserve">Awareness, Use, and Satisfaction. </w:t>
      </w:r>
      <w:r>
        <w:rPr>
          <w:i/>
          <w:sz w:val="24"/>
          <w:szCs w:val="24"/>
        </w:rPr>
        <w:t xml:space="preserve">Counselling Outcome </w:t>
      </w:r>
      <w:r>
        <w:rPr>
          <w:i/>
          <w:sz w:val="24"/>
          <w:szCs w:val="24"/>
        </w:rPr>
        <w:tab/>
      </w:r>
      <w:r>
        <w:rPr>
          <w:i/>
          <w:sz w:val="24"/>
          <w:szCs w:val="24"/>
        </w:rPr>
        <w:t>Research and Evaluation</w:t>
      </w:r>
      <w:r>
        <w:rPr>
          <w:sz w:val="24"/>
          <w:szCs w:val="24"/>
        </w:rPr>
        <w:t xml:space="preserve">, </w:t>
      </w:r>
      <w:r>
        <w:rPr>
          <w:sz w:val="24"/>
          <w:szCs w:val="24"/>
        </w:rPr>
        <w:tab/>
      </w:r>
      <w:r>
        <w:rPr>
          <w:sz w:val="24"/>
          <w:szCs w:val="24"/>
        </w:rPr>
        <w:t xml:space="preserve">2(1), </w:t>
      </w:r>
      <w:r>
        <w:rPr>
          <w:sz w:val="24"/>
          <w:szCs w:val="24"/>
        </w:rPr>
        <w:tab/>
      </w:r>
      <w:r>
        <w:rPr>
          <w:sz w:val="24"/>
          <w:szCs w:val="24"/>
        </w:rPr>
        <w:t>87-100</w:t>
      </w:r>
    </w:p>
    <w:p>
      <w:pPr>
        <w:pStyle w:val="style30"/>
        <w:rPr>
          <w:sz w:val="24"/>
          <w:szCs w:val="24"/>
        </w:rPr>
      </w:pPr>
    </w:p>
    <w:p>
      <w:pPr>
        <w:pStyle w:val="style0"/>
        <w:spacing w:lineRule="auto" w:line="240"/>
        <w:rPr>
          <w:color w:val="000000"/>
          <w:szCs w:val="24"/>
        </w:rPr>
      </w:pPr>
      <w:r>
        <w:rPr>
          <w:szCs w:val="24"/>
        </w:rPr>
        <w:t>Gcelu</w:t>
      </w:r>
      <w:r>
        <w:rPr>
          <w:szCs w:val="24"/>
        </w:rPr>
        <w:t xml:space="preserve">, N., </w:t>
      </w:r>
      <w:r>
        <w:rPr>
          <w:szCs w:val="24"/>
        </w:rPr>
        <w:t>Padayachee</w:t>
      </w:r>
      <w:r>
        <w:rPr>
          <w:szCs w:val="24"/>
        </w:rPr>
        <w:t xml:space="preserve">, A. &amp; </w:t>
      </w:r>
      <w:r>
        <w:rPr>
          <w:szCs w:val="24"/>
        </w:rPr>
        <w:t>Makhasane</w:t>
      </w:r>
      <w:r>
        <w:rPr>
          <w:szCs w:val="24"/>
        </w:rPr>
        <w:t xml:space="preserve">, S. (2020). Management </w:t>
      </w:r>
      <w:r>
        <w:rPr>
          <w:szCs w:val="24"/>
        </w:rPr>
        <w:t>o</w:t>
      </w:r>
      <w:r>
        <w:rPr>
          <w:szCs w:val="24"/>
        </w:rPr>
        <w:t xml:space="preserve">f Indiscipline </w:t>
      </w:r>
      <w:r>
        <w:rPr>
          <w:szCs w:val="24"/>
        </w:rPr>
        <w:tab/>
      </w:r>
      <w:r>
        <w:rPr>
          <w:szCs w:val="24"/>
        </w:rPr>
        <w:t>Among</w:t>
      </w:r>
      <w:r>
        <w:rPr>
          <w:szCs w:val="24"/>
        </w:rPr>
        <w:t xml:space="preserve"> </w:t>
      </w:r>
      <w:r>
        <w:rPr>
          <w:szCs w:val="24"/>
        </w:rPr>
        <w:tab/>
      </w:r>
      <w:r>
        <w:rPr>
          <w:szCs w:val="24"/>
        </w:rPr>
        <w:t xml:space="preserve">Secondary School Students in </w:t>
      </w:r>
      <w:r>
        <w:rPr>
          <w:szCs w:val="24"/>
        </w:rPr>
        <w:t>Ilembe</w:t>
      </w:r>
      <w:r>
        <w:rPr>
          <w:szCs w:val="24"/>
        </w:rPr>
        <w:t xml:space="preserve"> District, </w:t>
      </w:r>
      <w:r>
        <w:rPr>
          <w:szCs w:val="24"/>
        </w:rPr>
        <w:t>KwaZulu</w:t>
      </w:r>
      <w:r>
        <w:rPr>
          <w:szCs w:val="24"/>
        </w:rPr>
        <w:t>-</w:t>
      </w:r>
      <w:r>
        <w:rPr>
          <w:szCs w:val="24"/>
        </w:rPr>
        <w:tab/>
      </w:r>
      <w:r>
        <w:rPr>
          <w:szCs w:val="24"/>
        </w:rPr>
        <w:t xml:space="preserve">Natal, South Africa. </w:t>
      </w:r>
      <w:r>
        <w:rPr>
          <w:szCs w:val="24"/>
        </w:rPr>
        <w:tab/>
      </w:r>
      <w:r>
        <w:rPr>
          <w:i/>
          <w:color w:val="000000"/>
          <w:szCs w:val="24"/>
        </w:rPr>
        <w:t>A</w:t>
      </w:r>
      <w:r>
        <w:rPr/>
        <w:fldChar w:fldCharType="begin"/>
      </w:r>
      <w:r>
        <w:instrText xml:space="preserve"> HYPERLINK "https://journals.co.za/journal/aa.jgida1" </w:instrText>
      </w:r>
      <w:r>
        <w:rPr/>
        <w:fldChar w:fldCharType="separate"/>
      </w:r>
      <w:r>
        <w:rPr>
          <w:rStyle w:val="style85"/>
          <w:i/>
          <w:color w:val="000000"/>
          <w:szCs w:val="24"/>
          <w:u w:val="none"/>
        </w:rPr>
        <w:t>frican Journal of Gender, Society and Development</w:t>
      </w:r>
      <w:r>
        <w:rPr>
          <w:rStyle w:val="style85"/>
          <w:color w:val="000000"/>
          <w:szCs w:val="24"/>
          <w:u w:val="none"/>
        </w:rPr>
        <w:t xml:space="preserve"> </w:t>
      </w:r>
      <w:r>
        <w:rPr/>
        <w:fldChar w:fldCharType="end"/>
      </w:r>
      <w:r>
        <w:rPr/>
        <w:fldChar w:fldCharType="begin"/>
      </w:r>
      <w:r>
        <w:instrText xml:space="preserve"> HYPERLINK "https://journals.co.za/toc/aa.jgida1/9/4" </w:instrText>
      </w:r>
      <w:r>
        <w:rPr/>
        <w:fldChar w:fldCharType="separate"/>
      </w:r>
      <w:r>
        <w:rPr>
          <w:rStyle w:val="style85"/>
          <w:color w:val="000000"/>
          <w:szCs w:val="24"/>
          <w:u w:val="none"/>
        </w:rPr>
        <w:t xml:space="preserve"> </w:t>
      </w:r>
      <w:r>
        <w:rPr>
          <w:rStyle w:val="style85"/>
          <w:color w:val="000000"/>
          <w:szCs w:val="24"/>
          <w:u w:val="none"/>
        </w:rPr>
        <w:tab/>
      </w:r>
      <w:r>
        <w:rPr>
          <w:rStyle w:val="style85"/>
          <w:color w:val="000000"/>
          <w:szCs w:val="24"/>
          <w:u w:val="none"/>
        </w:rPr>
        <w:t>9</w:t>
      </w:r>
      <w:r>
        <w:rPr>
          <w:rStyle w:val="style85"/>
          <w:color w:val="000000"/>
          <w:szCs w:val="24"/>
          <w:u w:val="none"/>
        </w:rPr>
        <w:t>( 4</w:t>
      </w:r>
      <w:r>
        <w:rPr/>
        <w:fldChar w:fldCharType="end"/>
      </w:r>
      <w:r>
        <w:rPr>
          <w:color w:val="000000"/>
          <w:szCs w:val="24"/>
        </w:rPr>
        <w:t>)</w:t>
      </w:r>
    </w:p>
    <w:p>
      <w:pPr>
        <w:pStyle w:val="style30"/>
        <w:rPr>
          <w:sz w:val="24"/>
          <w:szCs w:val="24"/>
          <w:shd w:val="clear" w:color="auto" w:fill="fcfcfc"/>
        </w:rPr>
      </w:pPr>
    </w:p>
    <w:p>
      <w:pPr>
        <w:pStyle w:val="style0"/>
        <w:spacing w:lineRule="auto" w:line="240"/>
        <w:rPr/>
      </w:pPr>
      <w:r>
        <w:t>Gottfredson</w:t>
      </w:r>
      <w:r>
        <w:t xml:space="preserve">, E. (2014). School effectiveness and principals‟ effectiveness and job </w:t>
      </w:r>
      <w:r>
        <w:tab/>
      </w:r>
      <w:r>
        <w:t xml:space="preserve">satisfaction: A comparison of three school levels. </w:t>
      </w:r>
      <w:r>
        <w:rPr>
          <w:i/>
        </w:rPr>
        <w:t xml:space="preserve">The Alberta Journal of </w:t>
      </w:r>
      <w:r>
        <w:rPr>
          <w:i/>
        </w:rPr>
        <w:tab/>
      </w:r>
      <w:r>
        <w:rPr>
          <w:i/>
        </w:rPr>
        <w:t xml:space="preserve">Educational </w:t>
      </w:r>
      <w:r>
        <w:rPr>
          <w:i/>
        </w:rPr>
        <w:tab/>
      </w:r>
      <w:r>
        <w:rPr>
          <w:i/>
        </w:rPr>
        <w:t xml:space="preserve">Research 36 </w:t>
      </w:r>
      <w:r>
        <w:t xml:space="preserve">(3)265-295. </w:t>
      </w:r>
    </w:p>
    <w:p>
      <w:pPr>
        <w:pStyle w:val="style0"/>
        <w:spacing w:lineRule="auto" w:line="240"/>
        <w:rPr/>
      </w:pPr>
    </w:p>
    <w:p>
      <w:pPr>
        <w:pStyle w:val="style0"/>
        <w:spacing w:lineRule="auto" w:line="240"/>
        <w:rPr>
          <w:b/>
          <w:szCs w:val="24"/>
        </w:rPr>
      </w:pPr>
      <w:r>
        <w:rPr>
          <w:bCs/>
          <w:szCs w:val="24"/>
        </w:rPr>
        <w:t>Gutuza</w:t>
      </w:r>
      <w:r>
        <w:rPr>
          <w:bCs/>
          <w:szCs w:val="24"/>
        </w:rPr>
        <w:t xml:space="preserve">, R.E., &amp; </w:t>
      </w:r>
      <w:r>
        <w:rPr>
          <w:bCs/>
          <w:szCs w:val="24"/>
        </w:rPr>
        <w:t>Mapolisa</w:t>
      </w:r>
      <w:r>
        <w:rPr>
          <w:bCs/>
          <w:szCs w:val="24"/>
        </w:rPr>
        <w:t>, T. (2015). An Analysis of the Ca</w:t>
      </w:r>
      <w:r>
        <w:rPr>
          <w:bCs/>
          <w:szCs w:val="24"/>
        </w:rPr>
        <w:t xml:space="preserve">uses of Indiscipline amongst </w:t>
      </w:r>
      <w:r>
        <w:rPr>
          <w:bCs/>
          <w:szCs w:val="24"/>
        </w:rPr>
        <w:tab/>
      </w:r>
      <w:r>
        <w:rPr>
          <w:bCs/>
          <w:szCs w:val="24"/>
        </w:rPr>
        <w:tab/>
      </w:r>
      <w:r>
        <w:rPr>
          <w:bCs/>
          <w:szCs w:val="24"/>
        </w:rPr>
        <w:t xml:space="preserve">Secondary School Students in </w:t>
      </w:r>
      <w:r>
        <w:rPr>
          <w:bCs/>
          <w:szCs w:val="24"/>
        </w:rPr>
        <w:t>Nyanga</w:t>
      </w:r>
      <w:r>
        <w:rPr>
          <w:bCs/>
          <w:szCs w:val="24"/>
        </w:rPr>
        <w:t xml:space="preserve"> District. </w:t>
      </w:r>
      <w:r>
        <w:rPr>
          <w:bCs/>
          <w:i/>
          <w:szCs w:val="24"/>
        </w:rPr>
        <w:t xml:space="preserve">Global journal of advanced </w:t>
      </w:r>
      <w:r>
        <w:rPr>
          <w:bCs/>
          <w:i/>
          <w:szCs w:val="24"/>
        </w:rPr>
        <w:tab/>
      </w:r>
      <w:r>
        <w:rPr>
          <w:bCs/>
          <w:i/>
          <w:szCs w:val="24"/>
        </w:rPr>
        <w:t>research</w:t>
      </w:r>
      <w:r>
        <w:rPr>
          <w:bCs/>
          <w:szCs w:val="24"/>
        </w:rPr>
        <w:t xml:space="preserve">, </w:t>
      </w:r>
      <w:r>
        <w:rPr>
          <w:bCs/>
          <w:szCs w:val="24"/>
        </w:rPr>
        <w:t xml:space="preserve"> 2</w:t>
      </w:r>
      <w:r>
        <w:rPr>
          <w:bCs/>
          <w:szCs w:val="24"/>
        </w:rPr>
        <w:t>(7), 1164-1171.</w:t>
      </w:r>
    </w:p>
    <w:p>
      <w:pPr>
        <w:pStyle w:val="style0"/>
        <w:spacing w:lineRule="auto" w:line="240"/>
        <w:rPr/>
      </w:pPr>
    </w:p>
    <w:p>
      <w:pPr>
        <w:pStyle w:val="style0"/>
        <w:spacing w:lineRule="auto" w:line="240"/>
        <w:rPr>
          <w:rFonts w:cs="Times New Roman"/>
          <w:szCs w:val="24"/>
        </w:rPr>
      </w:pPr>
      <w:r>
        <w:rPr>
          <w:rFonts w:cs="Times New Roman"/>
          <w:szCs w:val="24"/>
        </w:rPr>
        <w:t>Harris, P. (2010). Shared Rule-Making in Practice</w:t>
      </w:r>
      <w:r>
        <w:rPr>
          <w:rFonts w:cs="Times New Roman"/>
          <w:i/>
          <w:iCs/>
          <w:szCs w:val="24"/>
        </w:rPr>
        <w:t xml:space="preserve">: </w:t>
      </w:r>
      <w:r>
        <w:rPr>
          <w:rFonts w:cs="Times New Roman"/>
          <w:szCs w:val="24"/>
        </w:rPr>
        <w:t xml:space="preserve">The Jefferson Committee at </w:t>
      </w:r>
      <w:r>
        <w:rPr>
          <w:rFonts w:cs="Times New Roman"/>
          <w:szCs w:val="24"/>
        </w:rPr>
        <w:tab/>
      </w:r>
      <w:r>
        <w:rPr>
          <w:rFonts w:cs="Times New Roman"/>
          <w:szCs w:val="24"/>
        </w:rPr>
        <w:t xml:space="preserve">Kingston High </w:t>
      </w:r>
      <w:r>
        <w:rPr>
          <w:rFonts w:cs="Times New Roman"/>
          <w:szCs w:val="24"/>
        </w:rPr>
        <w:tab/>
      </w:r>
      <w:r>
        <w:rPr>
          <w:rFonts w:cs="Times New Roman"/>
          <w:szCs w:val="24"/>
        </w:rPr>
        <w:t xml:space="preserve">School. </w:t>
      </w:r>
      <w:r>
        <w:rPr>
          <w:rFonts w:cs="Times New Roman"/>
          <w:i/>
          <w:iCs/>
          <w:szCs w:val="24"/>
        </w:rPr>
        <w:t>American Secondary Education Journal. 31</w:t>
      </w:r>
      <w:r>
        <w:rPr>
          <w:rFonts w:cs="Times New Roman"/>
          <w:szCs w:val="24"/>
        </w:rPr>
        <w:t>(3): 66-</w:t>
      </w:r>
      <w:r>
        <w:rPr>
          <w:rFonts w:cs="Times New Roman"/>
          <w:szCs w:val="24"/>
        </w:rPr>
        <w:tab/>
      </w:r>
      <w:r>
        <w:rPr>
          <w:rFonts w:cs="Times New Roman"/>
          <w:szCs w:val="24"/>
        </w:rPr>
        <w:t xml:space="preserve">96. </w:t>
      </w:r>
    </w:p>
    <w:p>
      <w:pPr>
        <w:pStyle w:val="style0"/>
        <w:spacing w:lineRule="auto" w:line="240"/>
        <w:ind w:left="720" w:hanging="720"/>
        <w:rPr/>
      </w:pPr>
    </w:p>
    <w:p>
      <w:pPr>
        <w:pStyle w:val="style265"/>
        <w:spacing w:lineRule="auto" w:line="240"/>
        <w:ind w:left="720" w:hanging="720"/>
        <w:rPr>
          <w:rFonts w:cs="Times New Roman"/>
          <w:noProof/>
          <w:szCs w:val="24"/>
          <w:lang w:val="en-GB"/>
        </w:rPr>
      </w:pPr>
      <w:r>
        <w:rPr>
          <w:rFonts w:cs="Times New Roman"/>
          <w:noProof/>
          <w:szCs w:val="24"/>
          <w:lang w:val="en-GB"/>
        </w:rPr>
        <w:t xml:space="preserve">Hilo. (2018,). </w:t>
      </w:r>
      <w:r>
        <w:rPr>
          <w:rFonts w:cs="Times New Roman"/>
          <w:i/>
          <w:iCs/>
          <w:noProof/>
          <w:szCs w:val="24"/>
          <w:lang w:val="en-GB"/>
        </w:rPr>
        <w:t>Counseling Helps</w:t>
      </w:r>
      <w:r>
        <w:rPr>
          <w:rFonts w:cs="Times New Roman"/>
          <w:noProof/>
          <w:szCs w:val="24"/>
          <w:lang w:val="en-GB"/>
        </w:rPr>
        <w:t xml:space="preserve">. Retrieved from Counseling Services: </w:t>
      </w:r>
      <w:r>
        <w:rPr/>
        <w:fldChar w:fldCharType="begin"/>
      </w:r>
      <w:r>
        <w:instrText xml:space="preserve"> HYPERLINK "https://hilo.hawaii.edu/studentaffairs/counseling/counselinghelps.php%20on%20April%2015" </w:instrText>
      </w:r>
      <w:r>
        <w:rPr/>
        <w:fldChar w:fldCharType="separate"/>
      </w:r>
      <w:r>
        <w:rPr>
          <w:rStyle w:val="style85"/>
          <w:rFonts w:cs="Times New Roman"/>
          <w:noProof/>
          <w:szCs w:val="24"/>
          <w:lang w:val="en-GB"/>
        </w:rPr>
        <w:t>https://hilo.hawaii.edu/studentaffairs/counseling/counselinghelps.php on April 15</w:t>
      </w:r>
      <w:r>
        <w:rPr/>
        <w:fldChar w:fldCharType="end"/>
      </w:r>
      <w:r>
        <w:rPr>
          <w:rFonts w:cs="Times New Roman"/>
          <w:noProof/>
          <w:szCs w:val="24"/>
          <w:lang w:val="en-GB"/>
        </w:rPr>
        <w:t>, 2021</w:t>
      </w:r>
    </w:p>
    <w:p>
      <w:pPr>
        <w:pStyle w:val="style0"/>
        <w:spacing w:lineRule="auto" w:line="240"/>
        <w:ind w:left="720" w:hanging="720"/>
        <w:rPr/>
      </w:pPr>
    </w:p>
    <w:p>
      <w:pPr>
        <w:pStyle w:val="style0"/>
        <w:spacing w:lineRule="auto" w:line="240"/>
        <w:rPr>
          <w:rFonts w:cs="Times New Roman"/>
          <w:szCs w:val="24"/>
        </w:rPr>
      </w:pPr>
      <w:r>
        <w:rPr>
          <w:rFonts w:cs="Times New Roman"/>
          <w:szCs w:val="24"/>
        </w:rPr>
        <w:t>Kabandize</w:t>
      </w:r>
      <w:r>
        <w:rPr>
          <w:rFonts w:cs="Times New Roman"/>
          <w:szCs w:val="24"/>
        </w:rPr>
        <w:t xml:space="preserve">, L.  (2014). </w:t>
      </w:r>
      <w:r>
        <w:rPr>
          <w:rFonts w:cs="Times New Roman"/>
          <w:i/>
          <w:szCs w:val="24"/>
        </w:rPr>
        <w:t>The</w:t>
      </w:r>
      <w:r>
        <w:rPr>
          <w:rFonts w:cs="Times New Roman"/>
          <w:i/>
          <w:szCs w:val="24"/>
        </w:rPr>
        <w:t xml:space="preserve"> management of students‟ discipline in secondary schools in </w:t>
      </w:r>
      <w:r>
        <w:rPr>
          <w:rFonts w:cs="Times New Roman"/>
          <w:i/>
          <w:szCs w:val="24"/>
        </w:rPr>
        <w:tab/>
      </w:r>
      <w:r>
        <w:rPr>
          <w:rFonts w:cs="Times New Roman"/>
          <w:i/>
          <w:szCs w:val="24"/>
        </w:rPr>
        <w:t>Kampala District</w:t>
      </w:r>
      <w:r>
        <w:rPr>
          <w:rFonts w:cs="Times New Roman"/>
          <w:szCs w:val="24"/>
        </w:rPr>
        <w:t xml:space="preserve">. Unpublished </w:t>
      </w:r>
      <w:r>
        <w:rPr>
          <w:rFonts w:cs="Times New Roman"/>
          <w:szCs w:val="24"/>
        </w:rPr>
        <w:t>Masters’  Thesis</w:t>
      </w:r>
      <w:r>
        <w:rPr>
          <w:rFonts w:cs="Times New Roman"/>
          <w:szCs w:val="24"/>
        </w:rPr>
        <w:t xml:space="preserve">, </w:t>
      </w:r>
      <w:r>
        <w:rPr>
          <w:rFonts w:cs="Times New Roman"/>
          <w:szCs w:val="24"/>
        </w:rPr>
        <w:t>Makerere</w:t>
      </w:r>
      <w:r>
        <w:rPr>
          <w:rFonts w:cs="Times New Roman"/>
          <w:szCs w:val="24"/>
        </w:rPr>
        <w:t xml:space="preserve"> University.</w:t>
      </w:r>
    </w:p>
    <w:p>
      <w:pPr>
        <w:pStyle w:val="style0"/>
        <w:spacing w:lineRule="auto" w:line="240"/>
        <w:ind w:left="720" w:hanging="720"/>
        <w:rPr/>
      </w:pPr>
    </w:p>
    <w:p>
      <w:pPr>
        <w:pStyle w:val="style0"/>
        <w:spacing w:lineRule="auto" w:line="240"/>
        <w:rPr/>
      </w:pPr>
      <w:r>
        <w:t>Kagendo</w:t>
      </w:r>
      <w:r>
        <w:t xml:space="preserve">, A. (2018). </w:t>
      </w:r>
      <w:r>
        <w:rPr>
          <w:i/>
        </w:rPr>
        <w:t xml:space="preserve">Student Participation in Decision Making in Secondary </w:t>
      </w:r>
      <w:r>
        <w:rPr>
          <w:i/>
        </w:rPr>
        <w:tab/>
      </w:r>
      <w:r>
        <w:rPr>
          <w:i/>
        </w:rPr>
        <w:t xml:space="preserve">Schools </w:t>
      </w:r>
      <w:r>
        <w:rPr>
          <w:i/>
        </w:rPr>
        <w:tab/>
      </w:r>
      <w:r>
        <w:rPr>
          <w:i/>
        </w:rPr>
        <w:t xml:space="preserve">and its </w:t>
      </w:r>
      <w:r>
        <w:rPr>
          <w:i/>
        </w:rPr>
        <w:tab/>
      </w:r>
      <w:r>
        <w:rPr>
          <w:i/>
        </w:rPr>
        <w:t xml:space="preserve">Influence on Student Discipline in </w:t>
      </w:r>
      <w:r>
        <w:rPr>
          <w:i/>
        </w:rPr>
        <w:t>Tharaka-Nithi</w:t>
      </w:r>
      <w:r>
        <w:rPr>
          <w:i/>
        </w:rPr>
        <w:t xml:space="preserve"> and </w:t>
      </w:r>
      <w:r>
        <w:rPr>
          <w:i/>
        </w:rPr>
        <w:tab/>
      </w:r>
      <w:r>
        <w:rPr>
          <w:i/>
        </w:rPr>
        <w:t xml:space="preserve">Nairobi </w:t>
      </w:r>
      <w:r>
        <w:rPr>
          <w:i/>
        </w:rPr>
        <w:tab/>
      </w:r>
      <w:r>
        <w:rPr>
          <w:i/>
        </w:rPr>
        <w:t>Counties, Kenya</w:t>
      </w:r>
      <w:r>
        <w:t>.</w:t>
      </w:r>
      <w:r>
        <w:tab/>
      </w:r>
      <w:r>
        <w:t xml:space="preserve">Unpublished PhD. Thesis, Kenyatta </w:t>
      </w:r>
      <w:r>
        <w:tab/>
      </w:r>
      <w:r>
        <w:t>University</w:t>
      </w:r>
    </w:p>
    <w:p>
      <w:pPr>
        <w:pStyle w:val="style0"/>
        <w:spacing w:lineRule="auto" w:line="240"/>
        <w:rPr/>
      </w:pPr>
    </w:p>
    <w:p>
      <w:pPr>
        <w:pStyle w:val="style0"/>
        <w:spacing w:lineRule="auto" w:line="240"/>
        <w:rPr/>
      </w:pPr>
      <w:r>
        <w:t>Kalipa</w:t>
      </w:r>
      <w:r>
        <w:t xml:space="preserve">, V. C. (2015). </w:t>
      </w:r>
      <w:r>
        <w:rPr>
          <w:i/>
        </w:rPr>
        <w:t xml:space="preserve">Supporting the Implementation of Alternatives to Corporal </w:t>
      </w:r>
      <w:r>
        <w:rPr>
          <w:i/>
        </w:rPr>
        <w:tab/>
      </w:r>
      <w:r>
        <w:rPr>
          <w:i/>
        </w:rPr>
        <w:t xml:space="preserve">Punishment </w:t>
      </w:r>
      <w:r>
        <w:rPr>
          <w:i/>
        </w:rPr>
        <w:tab/>
      </w:r>
      <w:r>
        <w:rPr>
          <w:i/>
        </w:rPr>
        <w:t xml:space="preserve">in </w:t>
      </w:r>
      <w:r>
        <w:rPr>
          <w:i/>
        </w:rPr>
        <w:tab/>
      </w:r>
      <w:r>
        <w:rPr>
          <w:i/>
        </w:rPr>
        <w:t xml:space="preserve">the </w:t>
      </w:r>
      <w:r>
        <w:rPr>
          <w:i/>
        </w:rPr>
        <w:tab/>
      </w:r>
      <w:r>
        <w:rPr>
          <w:i/>
        </w:rPr>
        <w:t xml:space="preserve">Eastern Cape Secondary Schools: Towards a </w:t>
      </w:r>
      <w:r>
        <w:rPr>
          <w:i/>
        </w:rPr>
        <w:tab/>
      </w:r>
      <w:r>
        <w:rPr>
          <w:i/>
        </w:rPr>
        <w:t xml:space="preserve">Framework for school </w:t>
      </w:r>
      <w:r>
        <w:rPr>
          <w:i/>
        </w:rPr>
        <w:tab/>
      </w:r>
      <w:r>
        <w:rPr>
          <w:i/>
        </w:rPr>
        <w:t xml:space="preserve">Management </w:t>
      </w:r>
      <w:r>
        <w:rPr>
          <w:i/>
        </w:rPr>
        <w:tab/>
      </w:r>
      <w:r>
        <w:rPr>
          <w:i/>
        </w:rPr>
        <w:t xml:space="preserve">Teams and </w:t>
      </w:r>
      <w:r>
        <w:rPr>
          <w:i/>
        </w:rPr>
        <w:tab/>
      </w:r>
      <w:r>
        <w:rPr>
          <w:i/>
        </w:rPr>
        <w:t>Teachers</w:t>
      </w:r>
      <w:r>
        <w:t xml:space="preserve"> </w:t>
      </w:r>
      <w:r>
        <w:tab/>
      </w:r>
      <w:r>
        <w:t xml:space="preserve">(Doctoral Dissertation, University of Fort </w:t>
      </w:r>
      <w:r>
        <w:tab/>
      </w:r>
      <w:r>
        <w:t>Hare).</w:t>
      </w:r>
    </w:p>
    <w:p>
      <w:pPr>
        <w:pStyle w:val="style0"/>
        <w:spacing w:lineRule="auto" w:line="240"/>
        <w:rPr>
          <w:szCs w:val="24"/>
        </w:rPr>
      </w:pPr>
    </w:p>
    <w:p>
      <w:pPr>
        <w:pStyle w:val="style0"/>
        <w:spacing w:lineRule="auto" w:line="240"/>
        <w:rPr>
          <w:i/>
          <w:iCs/>
          <w:szCs w:val="24"/>
        </w:rPr>
      </w:pPr>
      <w:r>
        <w:rPr>
          <w:szCs w:val="24"/>
        </w:rPr>
        <w:t>Kambuga</w:t>
      </w:r>
      <w:r>
        <w:rPr>
          <w:szCs w:val="24"/>
        </w:rPr>
        <w:t>, Y. (2017). The Challenge of Managing Pupils’ Discipline in Tanzanian Schools</w:t>
      </w:r>
      <w:r>
        <w:rPr>
          <w:i/>
          <w:iCs/>
          <w:szCs w:val="24"/>
        </w:rPr>
        <w:t>.</w:t>
      </w:r>
    </w:p>
    <w:p>
      <w:pPr>
        <w:pStyle w:val="style0"/>
        <w:spacing w:lineRule="auto" w:line="240"/>
        <w:ind w:firstLine="720"/>
        <w:rPr>
          <w:szCs w:val="24"/>
        </w:rPr>
      </w:pPr>
      <w:r>
        <w:rPr>
          <w:i/>
          <w:iCs/>
          <w:szCs w:val="24"/>
        </w:rPr>
        <w:t>Journal of administrative management and training</w:t>
      </w:r>
      <w:r>
        <w:rPr>
          <w:szCs w:val="24"/>
        </w:rPr>
        <w:t>. 13 (2): 25-33.</w:t>
      </w:r>
    </w:p>
    <w:p>
      <w:pPr>
        <w:pStyle w:val="style0"/>
        <w:spacing w:lineRule="auto" w:line="240"/>
        <w:rPr/>
      </w:pPr>
    </w:p>
    <w:p>
      <w:pPr>
        <w:pStyle w:val="style0"/>
        <w:spacing w:lineRule="auto" w:line="240"/>
        <w:ind w:left="720" w:hanging="720"/>
        <w:rPr/>
      </w:pPr>
    </w:p>
    <w:p>
      <w:pPr>
        <w:pStyle w:val="style0"/>
        <w:spacing w:lineRule="auto" w:line="240"/>
        <w:ind w:left="720" w:hanging="720"/>
        <w:rPr/>
      </w:pPr>
      <w:r>
        <w:t>Kariuki</w:t>
      </w:r>
      <w:r>
        <w:t xml:space="preserve">, C.  (2014). </w:t>
      </w:r>
      <w:r>
        <w:rPr>
          <w:i/>
        </w:rPr>
        <w:t>Masculinity and adolescent male violence: The case of three secondary schools in Kenya</w:t>
      </w:r>
      <w:r>
        <w:t xml:space="preserve">. Retrieved from </w:t>
      </w:r>
      <w:r>
        <w:rPr/>
        <w:fldChar w:fldCharType="begin"/>
      </w:r>
      <w:r>
        <w:instrText xml:space="preserve"> HYPERLINK "http://www.gwsafrica.org/knowledge/masculinitieskenya.htm%20on%20January%2021" </w:instrText>
      </w:r>
      <w:r>
        <w:rPr/>
        <w:fldChar w:fldCharType="separate"/>
      </w:r>
      <w:r>
        <w:rPr>
          <w:rStyle w:val="style85"/>
        </w:rPr>
        <w:t>http://www.gwsafrica.org/knowledge/masculinitieskenya.htm on January 21</w:t>
      </w:r>
      <w:r>
        <w:rPr/>
        <w:fldChar w:fldCharType="end"/>
      </w:r>
      <w:r>
        <w:t>, 2021</w:t>
      </w:r>
    </w:p>
    <w:p>
      <w:pPr>
        <w:pStyle w:val="style4105"/>
        <w:ind w:left="720" w:hanging="720"/>
        <w:jc w:val="both"/>
        <w:rPr>
          <w:bCs/>
          <w:lang w:val="en-GB"/>
        </w:rPr>
      </w:pPr>
    </w:p>
    <w:p>
      <w:pPr>
        <w:pStyle w:val="style0"/>
        <w:autoSpaceDE w:val="false"/>
        <w:autoSpaceDN w:val="false"/>
        <w:adjustRightInd w:val="false"/>
        <w:spacing w:lineRule="auto" w:line="240"/>
        <w:rPr>
          <w:rFonts w:cs="Times New Roman"/>
          <w:szCs w:val="24"/>
        </w:rPr>
      </w:pPr>
      <w:r>
        <w:rPr>
          <w:rFonts w:cs="Times New Roman"/>
          <w:szCs w:val="24"/>
        </w:rPr>
        <w:t>Khanbab</w:t>
      </w:r>
      <w:r>
        <w:rPr>
          <w:rFonts w:cs="Times New Roman"/>
          <w:szCs w:val="24"/>
        </w:rPr>
        <w:t xml:space="preserve">, (2010). </w:t>
      </w:r>
      <w:r>
        <w:rPr>
          <w:rFonts w:cs="Times New Roman"/>
          <w:i/>
          <w:iCs/>
          <w:szCs w:val="24"/>
        </w:rPr>
        <w:t>Causes of indiscipline in schools, Essays and Term papers</w:t>
      </w:r>
      <w:r>
        <w:rPr>
          <w:rFonts w:cs="Times New Roman"/>
          <w:szCs w:val="24"/>
        </w:rPr>
        <w:t xml:space="preserve">. Retrieved </w:t>
      </w:r>
      <w:r>
        <w:rPr>
          <w:rFonts w:cs="Times New Roman"/>
          <w:szCs w:val="24"/>
        </w:rPr>
        <w:tab/>
      </w:r>
      <w:r>
        <w:rPr>
          <w:rFonts w:cs="Times New Roman"/>
          <w:color w:val="000000"/>
          <w:szCs w:val="24"/>
        </w:rPr>
        <w:t xml:space="preserve">April 10, </w:t>
      </w:r>
      <w:r>
        <w:rPr>
          <w:rFonts w:cs="Times New Roman"/>
          <w:color w:val="000000"/>
          <w:szCs w:val="24"/>
        </w:rPr>
        <w:tab/>
      </w:r>
      <w:r>
        <w:rPr>
          <w:szCs w:val="24"/>
        </w:rPr>
        <w:t>2021</w:t>
      </w:r>
      <w:r>
        <w:rPr>
          <w:rFonts w:cs="Times New Roman"/>
          <w:szCs w:val="24"/>
        </w:rPr>
        <w:t xml:space="preserve"> from </w:t>
      </w:r>
      <w:r>
        <w:rPr/>
        <w:fldChar w:fldCharType="begin"/>
      </w:r>
      <w:r>
        <w:instrText xml:space="preserve"> HYPERLINK "http://www.studymode.com/essays/student-unrest-in-" </w:instrText>
      </w:r>
      <w:r>
        <w:rPr/>
        <w:fldChar w:fldCharType="separate"/>
      </w:r>
      <w:r>
        <w:rPr>
          <w:rStyle w:val="style85"/>
          <w:rFonts w:cs="Times New Roman"/>
          <w:szCs w:val="24"/>
        </w:rPr>
        <w:t>http://www.studymode.com/essays/student-unrest-in-</w:t>
      </w:r>
      <w:r>
        <w:rPr/>
        <w:fldChar w:fldCharType="end"/>
      </w:r>
      <w:r>
        <w:rPr>
          <w:rFonts w:cs="Times New Roman"/>
          <w:szCs w:val="24"/>
        </w:rPr>
        <w:tab/>
      </w:r>
      <w:r>
        <w:rPr>
          <w:rFonts w:cs="Times New Roman"/>
          <w:szCs w:val="24"/>
        </w:rPr>
        <w:t>india-400243-html</w:t>
      </w:r>
    </w:p>
    <w:p>
      <w:pPr>
        <w:pStyle w:val="style4105"/>
        <w:ind w:left="720" w:hanging="720"/>
        <w:jc w:val="both"/>
        <w:rPr>
          <w:bCs/>
          <w:lang w:val="en-GB"/>
        </w:rPr>
      </w:pPr>
    </w:p>
    <w:p>
      <w:pPr>
        <w:pStyle w:val="style0"/>
        <w:spacing w:lineRule="auto" w:line="240"/>
        <w:rPr>
          <w:rFonts w:cs="Times New Roman"/>
          <w:szCs w:val="24"/>
        </w:rPr>
      </w:pPr>
      <w:r>
        <w:rPr>
          <w:rFonts w:cs="Times New Roman"/>
          <w:szCs w:val="24"/>
        </w:rPr>
        <w:t>Koereng</w:t>
      </w:r>
      <w:r>
        <w:rPr>
          <w:rFonts w:cs="Times New Roman"/>
          <w:szCs w:val="24"/>
        </w:rPr>
        <w:t xml:space="preserve">, E. (2014). Research Blames Corporal Punishments For School Drop Out. </w:t>
      </w:r>
      <w:r>
        <w:rPr>
          <w:rFonts w:cs="Times New Roman"/>
          <w:i/>
          <w:szCs w:val="24"/>
        </w:rPr>
        <w:t>Mmegi</w:t>
      </w:r>
      <w:r>
        <w:rPr>
          <w:rFonts w:cs="Times New Roman"/>
          <w:i/>
          <w:szCs w:val="24"/>
        </w:rPr>
        <w:t xml:space="preserve"> </w:t>
      </w:r>
      <w:r>
        <w:rPr>
          <w:rFonts w:cs="Times New Roman"/>
          <w:i/>
          <w:szCs w:val="24"/>
        </w:rPr>
        <w:tab/>
      </w:r>
      <w:r>
        <w:rPr>
          <w:rFonts w:cs="Times New Roman"/>
          <w:i/>
          <w:szCs w:val="24"/>
        </w:rPr>
        <w:t>Newsletter,</w:t>
      </w:r>
      <w:r>
        <w:rPr>
          <w:rFonts w:cs="Times New Roman"/>
          <w:szCs w:val="24"/>
        </w:rPr>
        <w:t xml:space="preserve"> Gaborone.</w:t>
      </w:r>
    </w:p>
    <w:p>
      <w:pPr>
        <w:pStyle w:val="style0"/>
        <w:autoSpaceDE w:val="false"/>
        <w:autoSpaceDN w:val="false"/>
        <w:adjustRightInd w:val="false"/>
        <w:spacing w:lineRule="auto" w:line="240"/>
        <w:rPr>
          <w:szCs w:val="24"/>
        </w:rPr>
      </w:pPr>
    </w:p>
    <w:p>
      <w:pPr>
        <w:pStyle w:val="style0"/>
        <w:autoSpaceDE w:val="false"/>
        <w:autoSpaceDN w:val="false"/>
        <w:adjustRightInd w:val="false"/>
        <w:spacing w:lineRule="auto" w:line="240"/>
        <w:rPr>
          <w:rFonts w:cs="Times New Roman"/>
          <w:szCs w:val="24"/>
        </w:rPr>
      </w:pPr>
      <w:r>
        <w:rPr>
          <w:rFonts w:cs="Times New Roman"/>
          <w:szCs w:val="24"/>
        </w:rPr>
        <w:t>Kiggudu</w:t>
      </w:r>
      <w:r>
        <w:rPr>
          <w:rFonts w:cs="Times New Roman"/>
          <w:szCs w:val="24"/>
        </w:rPr>
        <w:t xml:space="preserve">, H. (2009). </w:t>
      </w:r>
      <w:r>
        <w:rPr>
          <w:rFonts w:cs="Times New Roman"/>
          <w:i/>
          <w:szCs w:val="24"/>
        </w:rPr>
        <w:t xml:space="preserve">The Management of School Rules and its Influence on Students‟ </w:t>
      </w:r>
      <w:r>
        <w:rPr>
          <w:rFonts w:cs="Times New Roman"/>
          <w:i/>
          <w:szCs w:val="24"/>
        </w:rPr>
        <w:tab/>
      </w:r>
      <w:r>
        <w:rPr>
          <w:rFonts w:cs="Times New Roman"/>
          <w:i/>
          <w:szCs w:val="24"/>
        </w:rPr>
        <w:t xml:space="preserve">Academic Performance in Selected Private Secondary Schools of </w:t>
      </w:r>
      <w:r>
        <w:rPr>
          <w:rFonts w:cs="Times New Roman"/>
          <w:i/>
          <w:szCs w:val="24"/>
        </w:rPr>
        <w:t>Busiro</w:t>
      </w:r>
      <w:r>
        <w:rPr>
          <w:rFonts w:cs="Times New Roman"/>
          <w:i/>
          <w:szCs w:val="24"/>
        </w:rPr>
        <w:t xml:space="preserve"> </w:t>
      </w:r>
      <w:r>
        <w:rPr>
          <w:rFonts w:cs="Times New Roman"/>
          <w:i/>
          <w:szCs w:val="24"/>
        </w:rPr>
        <w:tab/>
      </w:r>
      <w:r>
        <w:rPr>
          <w:rFonts w:cs="Times New Roman"/>
          <w:i/>
          <w:szCs w:val="24"/>
        </w:rPr>
        <w:t xml:space="preserve">County </w:t>
      </w:r>
      <w:r>
        <w:rPr>
          <w:rFonts w:cs="Times New Roman"/>
          <w:i/>
          <w:szCs w:val="24"/>
        </w:rPr>
        <w:tab/>
      </w:r>
      <w:r>
        <w:rPr>
          <w:i/>
          <w:szCs w:val="24"/>
        </w:rPr>
        <w:t xml:space="preserve">in </w:t>
      </w:r>
      <w:r>
        <w:rPr>
          <w:i/>
          <w:szCs w:val="24"/>
        </w:rPr>
        <w:tab/>
      </w:r>
      <w:r>
        <w:rPr>
          <w:i/>
          <w:szCs w:val="24"/>
        </w:rPr>
        <w:t>Wakiso</w:t>
      </w:r>
      <w:r>
        <w:rPr>
          <w:i/>
          <w:szCs w:val="24"/>
        </w:rPr>
        <w:t xml:space="preserve"> District, Uganda</w:t>
      </w:r>
      <w:r>
        <w:rPr>
          <w:szCs w:val="24"/>
        </w:rPr>
        <w:t xml:space="preserve">. Unpublished Masters’ </w:t>
      </w:r>
      <w:r>
        <w:rPr>
          <w:rFonts w:cs="Times New Roman"/>
          <w:szCs w:val="24"/>
        </w:rPr>
        <w:t xml:space="preserve">Thesis, </w:t>
      </w:r>
      <w:r>
        <w:rPr>
          <w:rFonts w:cs="Times New Roman"/>
          <w:szCs w:val="24"/>
        </w:rPr>
        <w:t>Makerere</w:t>
      </w:r>
      <w:r>
        <w:rPr>
          <w:rFonts w:cs="Times New Roman"/>
          <w:szCs w:val="24"/>
        </w:rPr>
        <w:t xml:space="preserve"> </w:t>
      </w:r>
      <w:r>
        <w:rPr>
          <w:rFonts w:cs="Times New Roman"/>
          <w:szCs w:val="24"/>
        </w:rPr>
        <w:tab/>
      </w:r>
      <w:r>
        <w:rPr>
          <w:rFonts w:cs="Times New Roman"/>
          <w:szCs w:val="24"/>
        </w:rPr>
        <w:t>University.</w:t>
      </w:r>
    </w:p>
    <w:p>
      <w:pPr>
        <w:pStyle w:val="style0"/>
        <w:autoSpaceDE w:val="false"/>
        <w:autoSpaceDN w:val="false"/>
        <w:adjustRightInd w:val="false"/>
        <w:spacing w:lineRule="auto" w:line="240"/>
        <w:jc w:val="left"/>
        <w:rPr>
          <w:color w:val="000000"/>
          <w:szCs w:val="24"/>
        </w:rPr>
      </w:pPr>
    </w:p>
    <w:p>
      <w:pPr>
        <w:pStyle w:val="style0"/>
        <w:autoSpaceDE w:val="false"/>
        <w:autoSpaceDN w:val="false"/>
        <w:adjustRightInd w:val="false"/>
        <w:spacing w:lineRule="auto" w:line="240"/>
        <w:jc w:val="left"/>
        <w:rPr>
          <w:rFonts w:cs="Times New Roman"/>
          <w:color w:val="000000"/>
          <w:szCs w:val="24"/>
        </w:rPr>
      </w:pPr>
      <w:r>
        <w:rPr>
          <w:rFonts w:cs="Times New Roman"/>
          <w:color w:val="000000"/>
          <w:szCs w:val="24"/>
        </w:rPr>
        <w:t>Kindiki</w:t>
      </w:r>
      <w:r>
        <w:rPr>
          <w:rFonts w:cs="Times New Roman"/>
          <w:color w:val="000000"/>
          <w:szCs w:val="24"/>
        </w:rPr>
        <w:t xml:space="preserve">, J. (2009).Effectiveness of Communication on Students Discipline in Secondary </w:t>
      </w:r>
      <w:r>
        <w:rPr>
          <w:rFonts w:cs="Times New Roman"/>
          <w:color w:val="000000"/>
          <w:szCs w:val="24"/>
        </w:rPr>
        <w:tab/>
      </w:r>
      <w:r>
        <w:rPr>
          <w:rFonts w:cs="Times New Roman"/>
          <w:color w:val="000000"/>
          <w:szCs w:val="24"/>
        </w:rPr>
        <w:t xml:space="preserve">Schools in Kenya. </w:t>
      </w:r>
      <w:r>
        <w:rPr>
          <w:i/>
          <w:iCs/>
          <w:color w:val="000000"/>
          <w:szCs w:val="24"/>
        </w:rPr>
        <w:t xml:space="preserve">Education Research Review, </w:t>
      </w:r>
      <w:r>
        <w:rPr>
          <w:rFonts w:cs="Times New Roman"/>
          <w:color w:val="000000"/>
          <w:szCs w:val="24"/>
        </w:rPr>
        <w:t xml:space="preserve">4 (5) </w:t>
      </w:r>
      <w:r>
        <w:rPr>
          <w:color w:val="000000"/>
          <w:szCs w:val="24"/>
        </w:rPr>
        <w:t>252-259.</w:t>
      </w:r>
    </w:p>
    <w:p>
      <w:pPr>
        <w:pStyle w:val="style4105"/>
        <w:rPr/>
      </w:pPr>
    </w:p>
    <w:p>
      <w:pPr>
        <w:pStyle w:val="style4105"/>
        <w:rPr/>
      </w:pPr>
      <w:r>
        <w:t xml:space="preserve">Koki, M. (2015). </w:t>
      </w:r>
      <w:r>
        <w:rPr>
          <w:i/>
        </w:rPr>
        <w:t xml:space="preserve">School-Based Factors that Influence the Discipline of Secondary School </w:t>
      </w:r>
      <w:r>
        <w:rPr>
          <w:i/>
        </w:rPr>
        <w:tab/>
      </w:r>
      <w:r>
        <w:rPr>
          <w:i/>
        </w:rPr>
        <w:t xml:space="preserve">Students in </w:t>
      </w:r>
      <w:r>
        <w:rPr>
          <w:i/>
        </w:rPr>
        <w:t>Kitui</w:t>
      </w:r>
      <w:r>
        <w:rPr>
          <w:i/>
        </w:rPr>
        <w:t xml:space="preserve"> Central Sub-county in </w:t>
      </w:r>
      <w:r>
        <w:rPr>
          <w:i/>
        </w:rPr>
        <w:t>Kitui</w:t>
      </w:r>
      <w:r>
        <w:rPr>
          <w:i/>
        </w:rPr>
        <w:t xml:space="preserve"> County</w:t>
      </w:r>
      <w:r>
        <w:t>.</w:t>
      </w:r>
      <w:r>
        <w:rPr>
          <w:bCs/>
        </w:rPr>
        <w:t xml:space="preserve"> Unpublished</w:t>
      </w:r>
      <w:r>
        <w:rPr>
          <w:b/>
          <w:bCs/>
        </w:rPr>
        <w:t xml:space="preserve"> </w:t>
      </w:r>
      <w:r>
        <w:t xml:space="preserve">M. Ed. Thesis, </w:t>
      </w:r>
      <w:r>
        <w:tab/>
      </w:r>
      <w:r>
        <w:t>University of Nairobi.</w:t>
      </w:r>
    </w:p>
    <w:p>
      <w:pPr>
        <w:pStyle w:val="style4105"/>
        <w:ind w:left="720" w:hanging="720"/>
        <w:jc w:val="both"/>
        <w:rPr>
          <w:bCs/>
          <w:lang w:val="en-GB"/>
        </w:rPr>
      </w:pPr>
    </w:p>
    <w:p>
      <w:pPr>
        <w:pStyle w:val="style4105"/>
        <w:jc w:val="both"/>
        <w:rPr>
          <w:lang w:val="en-GB"/>
        </w:rPr>
      </w:pPr>
      <w:r>
        <w:rPr>
          <w:lang w:val="en-GB"/>
        </w:rPr>
        <w:t xml:space="preserve">Kothari, C. (2014). </w:t>
      </w:r>
      <w:r>
        <w:rPr>
          <w:i/>
          <w:lang w:val="en-GB"/>
        </w:rPr>
        <w:t>Research Methodology, Methods and Techniques,</w:t>
      </w:r>
      <w:r>
        <w:rPr>
          <w:lang w:val="en-GB"/>
        </w:rPr>
        <w:t xml:space="preserve"> 2</w:t>
      </w:r>
      <w:r>
        <w:rPr>
          <w:vertAlign w:val="superscript"/>
          <w:lang w:val="en-GB"/>
        </w:rPr>
        <w:t>nd</w:t>
      </w:r>
      <w:r>
        <w:rPr>
          <w:lang w:val="en-GB"/>
        </w:rPr>
        <w:t xml:space="preserve">New Delhi: New </w:t>
      </w:r>
      <w:r>
        <w:rPr>
          <w:lang w:val="en-GB"/>
        </w:rPr>
        <w:tab/>
      </w:r>
      <w:r>
        <w:rPr>
          <w:lang w:val="en-GB"/>
        </w:rPr>
        <w:t xml:space="preserve">Age </w:t>
      </w:r>
      <w:r>
        <w:rPr>
          <w:lang w:val="en-GB"/>
        </w:rPr>
        <w:tab/>
      </w:r>
      <w:r>
        <w:rPr>
          <w:lang w:val="en-GB"/>
        </w:rPr>
        <w:t xml:space="preserve">International Publishers Ltd </w:t>
      </w:r>
    </w:p>
    <w:p>
      <w:pPr>
        <w:pStyle w:val="style4105"/>
        <w:jc w:val="both"/>
        <w:rPr>
          <w:bCs/>
          <w:lang w:val="en-GB"/>
        </w:rPr>
      </w:pPr>
    </w:p>
    <w:p>
      <w:pPr>
        <w:pStyle w:val="style4105"/>
        <w:ind w:left="720" w:hanging="720"/>
        <w:jc w:val="both"/>
        <w:rPr>
          <w:bCs/>
          <w:lang w:val="en-GB"/>
        </w:rPr>
      </w:pPr>
      <w:r>
        <w:rPr>
          <w:bCs/>
          <w:lang w:val="en-GB"/>
        </w:rPr>
        <w:t>Kupchik</w:t>
      </w:r>
      <w:r>
        <w:rPr>
          <w:bCs/>
          <w:lang w:val="en-GB"/>
        </w:rPr>
        <w:t xml:space="preserve">, A. </w:t>
      </w:r>
      <w:r>
        <w:rPr>
          <w:bCs/>
          <w:color w:val="auto"/>
          <w:lang w:val="en-GB"/>
        </w:rPr>
        <w:t xml:space="preserve">&amp; Monahan, T. (2014). The new American school: Preparation for post-industrial discipline. </w:t>
      </w:r>
      <w:r>
        <w:rPr>
          <w:bCs/>
          <w:i/>
          <w:color w:val="auto"/>
          <w:lang w:val="en-GB"/>
        </w:rPr>
        <w:t>British Journal of Sociology of Education</w:t>
      </w:r>
      <w:r>
        <w:rPr>
          <w:bCs/>
          <w:color w:val="auto"/>
          <w:lang w:val="en-GB"/>
        </w:rPr>
        <w:t>, 27, 617-631</w:t>
      </w:r>
    </w:p>
    <w:p>
      <w:pPr>
        <w:pStyle w:val="style0"/>
        <w:spacing w:lineRule="auto" w:line="240"/>
        <w:rPr>
          <w:shd w:val="clear" w:color="auto" w:fill="ffffff"/>
        </w:rPr>
      </w:pPr>
    </w:p>
    <w:p>
      <w:pPr>
        <w:pStyle w:val="style0"/>
        <w:spacing w:lineRule="auto" w:line="240"/>
        <w:rPr>
          <w:szCs w:val="24"/>
        </w:rPr>
      </w:pPr>
      <w:r>
        <w:rPr>
          <w:szCs w:val="24"/>
        </w:rPr>
        <w:t>Lavrakas</w:t>
      </w:r>
      <w:r>
        <w:rPr>
          <w:szCs w:val="24"/>
        </w:rPr>
        <w:t xml:space="preserve">, P. J., </w:t>
      </w:r>
      <w:r>
        <w:rPr>
          <w:szCs w:val="24"/>
        </w:rPr>
        <w:t>Traugott</w:t>
      </w:r>
      <w:r>
        <w:rPr>
          <w:szCs w:val="24"/>
        </w:rPr>
        <w:t xml:space="preserve">, M. W., Kennedy, C., Holbrook, A. L., de </w:t>
      </w:r>
      <w:r>
        <w:rPr>
          <w:szCs w:val="24"/>
        </w:rPr>
        <w:t>Leeuw</w:t>
      </w:r>
      <w:r>
        <w:rPr>
          <w:szCs w:val="24"/>
        </w:rPr>
        <w:t xml:space="preserve">, E. D., &amp; West, </w:t>
      </w:r>
      <w:r>
        <w:rPr>
          <w:szCs w:val="24"/>
        </w:rPr>
        <w:tab/>
      </w:r>
      <w:r>
        <w:rPr>
          <w:szCs w:val="24"/>
        </w:rPr>
        <w:t xml:space="preserve">B. </w:t>
      </w:r>
      <w:r>
        <w:rPr>
          <w:szCs w:val="24"/>
        </w:rPr>
        <w:tab/>
      </w:r>
      <w:r>
        <w:rPr>
          <w:szCs w:val="24"/>
        </w:rPr>
        <w:t xml:space="preserve">T. (Eds.). (2018). </w:t>
      </w:r>
      <w:r>
        <w:rPr>
          <w:i/>
          <w:iCs/>
          <w:szCs w:val="24"/>
        </w:rPr>
        <w:t xml:space="preserve">Experimental Methods in Survey Research: Techniques </w:t>
      </w:r>
      <w:r>
        <w:rPr>
          <w:i/>
          <w:iCs/>
          <w:szCs w:val="24"/>
        </w:rPr>
        <w:tab/>
      </w:r>
      <w:r>
        <w:rPr>
          <w:i/>
          <w:iCs/>
          <w:szCs w:val="24"/>
        </w:rPr>
        <w:t xml:space="preserve">that Combine </w:t>
      </w:r>
      <w:r>
        <w:rPr>
          <w:i/>
          <w:iCs/>
          <w:szCs w:val="24"/>
        </w:rPr>
        <w:tab/>
      </w:r>
      <w:r>
        <w:rPr>
          <w:i/>
          <w:iCs/>
          <w:szCs w:val="24"/>
        </w:rPr>
        <w:t>Random Sampling with Random Assignment</w:t>
      </w:r>
      <w:r>
        <w:rPr>
          <w:szCs w:val="24"/>
        </w:rPr>
        <w:t>. John Wiley &amp; Sons</w:t>
      </w:r>
    </w:p>
    <w:p>
      <w:pPr>
        <w:pStyle w:val="style0"/>
        <w:spacing w:lineRule="auto" w:line="240"/>
        <w:rPr/>
      </w:pPr>
    </w:p>
    <w:p>
      <w:pPr>
        <w:pStyle w:val="style0"/>
        <w:spacing w:lineRule="auto" w:line="240"/>
        <w:rPr/>
      </w:pPr>
      <w:r>
        <w:t>Maingi</w:t>
      </w:r>
      <w:r>
        <w:t xml:space="preserve">, D., </w:t>
      </w:r>
      <w:r>
        <w:t>Maithya</w:t>
      </w:r>
      <w:r>
        <w:t xml:space="preserve">, R., </w:t>
      </w:r>
      <w:r>
        <w:t>Mulwa</w:t>
      </w:r>
      <w:r>
        <w:t>, D., &amp;</w:t>
      </w:r>
      <w:r>
        <w:t>Migosi</w:t>
      </w:r>
      <w:r>
        <w:t xml:space="preserve">, J. (2017). Influence of School Rules' </w:t>
      </w:r>
      <w:r>
        <w:tab/>
      </w:r>
      <w:r>
        <w:t xml:space="preserve">Formulation on Students' Discipline </w:t>
      </w:r>
      <w:r>
        <w:t>In</w:t>
      </w:r>
      <w:r>
        <w:t xml:space="preserve"> Public Secondary Schools in </w:t>
      </w:r>
      <w:r>
        <w:t>Makueni</w:t>
      </w:r>
      <w:r>
        <w:t xml:space="preserve"> </w:t>
      </w:r>
      <w:r>
        <w:tab/>
      </w:r>
      <w:r>
        <w:t xml:space="preserve">County. </w:t>
      </w:r>
      <w:r>
        <w:rPr>
          <w:i/>
        </w:rPr>
        <w:t xml:space="preserve">International Journal of Humanities and Social </w:t>
      </w:r>
      <w:r>
        <w:rPr>
          <w:i/>
        </w:rPr>
        <w:tab/>
      </w:r>
      <w:r>
        <w:rPr>
          <w:i/>
        </w:rPr>
        <w:t>Science Invention</w:t>
      </w:r>
      <w:r>
        <w:t xml:space="preserve">, </w:t>
      </w:r>
      <w:r>
        <w:tab/>
      </w:r>
      <w:r>
        <w:t>6(1), 1-</w:t>
      </w:r>
      <w:r>
        <w:tab/>
      </w:r>
      <w:r>
        <w:t>6.</w:t>
      </w:r>
    </w:p>
    <w:p>
      <w:pPr>
        <w:pStyle w:val="style0"/>
        <w:spacing w:lineRule="auto" w:line="240"/>
        <w:rPr/>
      </w:pPr>
    </w:p>
    <w:p>
      <w:pPr>
        <w:pStyle w:val="style0"/>
        <w:spacing w:lineRule="auto" w:line="240"/>
        <w:rPr/>
      </w:pPr>
      <w:r>
        <w:t>Magoslo</w:t>
      </w:r>
      <w:r>
        <w:t>, A.  (2015).</w:t>
      </w:r>
      <w:r>
        <w:rPr>
          <w:i/>
        </w:rPr>
        <w:t xml:space="preserve">Influence of School Rules and Regulations on Students' </w:t>
      </w:r>
      <w:r>
        <w:rPr>
          <w:i/>
        </w:rPr>
        <w:tab/>
      </w:r>
      <w:r>
        <w:rPr>
          <w:i/>
        </w:rPr>
        <w:t xml:space="preserve">Aggressive </w:t>
      </w:r>
      <w:r>
        <w:rPr>
          <w:i/>
        </w:rPr>
        <w:tab/>
      </w:r>
      <w:r>
        <w:rPr>
          <w:i/>
        </w:rPr>
        <w:t>Behaviour</w:t>
      </w:r>
      <w:r>
        <w:rPr>
          <w:i/>
        </w:rPr>
        <w:t xml:space="preserve"> in Public Secondary </w:t>
      </w:r>
      <w:r>
        <w:rPr>
          <w:i/>
        </w:rPr>
        <w:t>Schools In</w:t>
      </w:r>
      <w:r>
        <w:rPr>
          <w:i/>
        </w:rPr>
        <w:t xml:space="preserve"> </w:t>
      </w:r>
      <w:r>
        <w:rPr>
          <w:i/>
        </w:rPr>
        <w:t>Butere</w:t>
      </w:r>
      <w:r>
        <w:rPr>
          <w:i/>
        </w:rPr>
        <w:t xml:space="preserve"> </w:t>
      </w:r>
      <w:r>
        <w:rPr>
          <w:i/>
        </w:rPr>
        <w:t>Subcounty</w:t>
      </w:r>
      <w:r>
        <w:rPr>
          <w:i/>
        </w:rPr>
        <w:t xml:space="preserve">, </w:t>
      </w:r>
      <w:r>
        <w:rPr>
          <w:i/>
        </w:rPr>
        <w:tab/>
      </w:r>
      <w:r>
        <w:rPr>
          <w:i/>
        </w:rPr>
        <w:t>Kenya</w:t>
      </w:r>
      <w:r>
        <w:t xml:space="preserve">. Unpublished </w:t>
      </w:r>
      <w:r>
        <w:tab/>
      </w:r>
      <w:r>
        <w:t xml:space="preserve">Masters’ Thesis, </w:t>
      </w:r>
      <w:r>
        <w:t>Maasai</w:t>
      </w:r>
      <w:r>
        <w:t xml:space="preserve"> Mara University</w:t>
      </w:r>
    </w:p>
    <w:p>
      <w:pPr>
        <w:pStyle w:val="style30"/>
        <w:rPr>
          <w:sz w:val="24"/>
          <w:szCs w:val="24"/>
        </w:rPr>
      </w:pPr>
    </w:p>
    <w:p>
      <w:pPr>
        <w:pStyle w:val="style30"/>
        <w:rPr>
          <w:sz w:val="24"/>
          <w:szCs w:val="24"/>
          <w:shd w:val="clear" w:color="auto" w:fill="ffffff"/>
        </w:rPr>
      </w:pPr>
      <w:r>
        <w:rPr>
          <w:sz w:val="24"/>
          <w:szCs w:val="24"/>
        </w:rPr>
        <w:t>Matovu</w:t>
      </w:r>
      <w:r>
        <w:rPr>
          <w:sz w:val="24"/>
          <w:szCs w:val="24"/>
        </w:rPr>
        <w:t xml:space="preserve">, M. (2020). School Management Mechanisms </w:t>
      </w:r>
      <w:r>
        <w:rPr>
          <w:sz w:val="24"/>
          <w:szCs w:val="24"/>
        </w:rPr>
        <w:t xml:space="preserve">and Control of Discipline </w:t>
      </w:r>
      <w:r>
        <w:rPr>
          <w:sz w:val="24"/>
          <w:szCs w:val="24"/>
        </w:rPr>
        <w:tab/>
      </w:r>
      <w:r>
        <w:rPr>
          <w:sz w:val="24"/>
          <w:szCs w:val="24"/>
        </w:rPr>
        <w:t>Among</w:t>
      </w:r>
      <w:r>
        <w:rPr>
          <w:sz w:val="24"/>
          <w:szCs w:val="24"/>
        </w:rPr>
        <w:t xml:space="preserve"> </w:t>
      </w:r>
      <w:r>
        <w:rPr>
          <w:sz w:val="24"/>
          <w:szCs w:val="24"/>
        </w:rPr>
        <w:tab/>
      </w:r>
      <w:r>
        <w:rPr>
          <w:sz w:val="24"/>
          <w:szCs w:val="24"/>
        </w:rPr>
        <w:t xml:space="preserve">Pupils </w:t>
      </w:r>
      <w:r>
        <w:rPr>
          <w:sz w:val="24"/>
          <w:szCs w:val="24"/>
        </w:rPr>
        <w:tab/>
      </w:r>
      <w:r>
        <w:rPr>
          <w:sz w:val="24"/>
          <w:szCs w:val="24"/>
        </w:rPr>
        <w:t>i</w:t>
      </w:r>
      <w:r>
        <w:rPr>
          <w:sz w:val="24"/>
          <w:szCs w:val="24"/>
        </w:rPr>
        <w:t xml:space="preserve">n </w:t>
      </w:r>
      <w:r>
        <w:rPr>
          <w:sz w:val="24"/>
          <w:szCs w:val="24"/>
        </w:rPr>
        <w:tab/>
      </w:r>
      <w:r>
        <w:rPr>
          <w:sz w:val="24"/>
          <w:szCs w:val="24"/>
        </w:rPr>
        <w:t>Primary Schools: An A</w:t>
      </w:r>
      <w:r>
        <w:rPr>
          <w:sz w:val="24"/>
          <w:szCs w:val="24"/>
        </w:rPr>
        <w:t xml:space="preserve">nalysis of Discipline </w:t>
      </w:r>
      <w:r>
        <w:rPr>
          <w:sz w:val="24"/>
          <w:szCs w:val="24"/>
        </w:rPr>
        <w:tab/>
      </w:r>
      <w:r>
        <w:rPr>
          <w:sz w:val="24"/>
          <w:szCs w:val="24"/>
        </w:rPr>
        <w:t>i</w:t>
      </w:r>
      <w:r>
        <w:rPr>
          <w:sz w:val="24"/>
          <w:szCs w:val="24"/>
        </w:rPr>
        <w:t xml:space="preserve">n Upper Primary </w:t>
      </w:r>
      <w:r>
        <w:rPr>
          <w:sz w:val="24"/>
          <w:szCs w:val="24"/>
        </w:rPr>
        <w:tab/>
      </w:r>
      <w:r>
        <w:rPr>
          <w:sz w:val="24"/>
          <w:szCs w:val="24"/>
        </w:rPr>
        <w:t xml:space="preserve">Level. </w:t>
      </w:r>
      <w:r>
        <w:rPr>
          <w:sz w:val="24"/>
          <w:szCs w:val="24"/>
        </w:rPr>
        <w:tab/>
      </w:r>
      <w:r>
        <w:rPr>
          <w:i/>
          <w:sz w:val="24"/>
          <w:szCs w:val="24"/>
        </w:rPr>
        <w:t xml:space="preserve">Anatolian </w:t>
      </w:r>
      <w:r>
        <w:rPr>
          <w:i/>
          <w:sz w:val="24"/>
          <w:szCs w:val="24"/>
        </w:rPr>
        <w:tab/>
      </w:r>
      <w:r>
        <w:rPr>
          <w:i/>
          <w:sz w:val="24"/>
          <w:szCs w:val="24"/>
        </w:rPr>
        <w:t xml:space="preserve">Journal of </w:t>
      </w:r>
      <w:r>
        <w:rPr>
          <w:i/>
          <w:sz w:val="24"/>
          <w:szCs w:val="24"/>
        </w:rPr>
        <w:tab/>
      </w:r>
      <w:r>
        <w:rPr>
          <w:i/>
          <w:sz w:val="24"/>
          <w:szCs w:val="24"/>
        </w:rPr>
        <w:t>Education,</w:t>
      </w:r>
      <w:r>
        <w:rPr>
          <w:sz w:val="24"/>
          <w:szCs w:val="24"/>
        </w:rPr>
        <w:t xml:space="preserve"> </w:t>
      </w:r>
      <w:r>
        <w:rPr>
          <w:sz w:val="24"/>
          <w:szCs w:val="24"/>
        </w:rPr>
        <w:tab/>
      </w:r>
      <w:r>
        <w:rPr>
          <w:sz w:val="24"/>
          <w:szCs w:val="24"/>
        </w:rPr>
        <w:t>5(1), 1- 16.</w:t>
      </w:r>
    </w:p>
    <w:p>
      <w:pPr>
        <w:pStyle w:val="style0"/>
        <w:spacing w:lineRule="auto" w:line="240"/>
        <w:rPr/>
      </w:pPr>
    </w:p>
    <w:p>
      <w:pPr>
        <w:pStyle w:val="style0"/>
        <w:spacing w:lineRule="auto" w:line="240"/>
        <w:rPr>
          <w:shd w:val="clear" w:color="auto" w:fill="ffffff"/>
        </w:rPr>
      </w:pPr>
      <w:r>
        <w:rPr>
          <w:rFonts w:cs="Times New Roman"/>
          <w:szCs w:val="24"/>
        </w:rPr>
        <w:t>Matsoga</w:t>
      </w:r>
      <w:r>
        <w:rPr>
          <w:rFonts w:cs="Times New Roman"/>
          <w:szCs w:val="24"/>
        </w:rPr>
        <w:t xml:space="preserve">, J.  (2013). </w:t>
      </w:r>
      <w:r>
        <w:rPr>
          <w:rFonts w:cs="Times New Roman"/>
          <w:i/>
          <w:szCs w:val="24"/>
        </w:rPr>
        <w:t xml:space="preserve">Crime and School Violence in Botswana Secondary Education: The </w:t>
      </w:r>
      <w:r>
        <w:rPr>
          <w:rFonts w:cs="Times New Roman"/>
          <w:i/>
          <w:szCs w:val="24"/>
        </w:rPr>
        <w:tab/>
      </w:r>
      <w:r>
        <w:rPr>
          <w:rFonts w:cs="Times New Roman"/>
          <w:i/>
          <w:szCs w:val="24"/>
        </w:rPr>
        <w:t xml:space="preserve">Case of </w:t>
      </w:r>
      <w:r>
        <w:rPr>
          <w:rFonts w:cs="Times New Roman"/>
          <w:i/>
          <w:szCs w:val="24"/>
        </w:rPr>
        <w:t>Moeding</w:t>
      </w:r>
      <w:r>
        <w:rPr>
          <w:rFonts w:cs="Times New Roman"/>
          <w:i/>
          <w:szCs w:val="24"/>
        </w:rPr>
        <w:t xml:space="preserve"> Senior Secondary School</w:t>
      </w:r>
      <w:r>
        <w:rPr>
          <w:rFonts w:cs="Times New Roman"/>
          <w:szCs w:val="24"/>
        </w:rPr>
        <w:t xml:space="preserve">. Unpublished PhD Dissertation. Ohio </w:t>
      </w:r>
      <w:r>
        <w:rPr>
          <w:rFonts w:cs="Times New Roman"/>
          <w:szCs w:val="24"/>
        </w:rPr>
        <w:tab/>
      </w:r>
      <w:r>
        <w:rPr>
          <w:rFonts w:cs="Times New Roman"/>
          <w:szCs w:val="24"/>
        </w:rPr>
        <w:t>University</w:t>
      </w:r>
    </w:p>
    <w:p>
      <w:pPr>
        <w:pStyle w:val="style0"/>
        <w:spacing w:lineRule="auto" w:line="240"/>
        <w:rPr>
          <w:rStyle w:val="style97"/>
          <w:i w:val="false"/>
          <w:color w:val="202122"/>
          <w:szCs w:val="24"/>
        </w:rPr>
      </w:pPr>
    </w:p>
    <w:p>
      <w:pPr>
        <w:pStyle w:val="style0"/>
        <w:spacing w:lineRule="auto" w:line="240"/>
        <w:rPr>
          <w:rFonts w:cs="Times New Roman"/>
          <w:szCs w:val="24"/>
        </w:rPr>
      </w:pPr>
      <w:r>
        <w:rPr>
          <w:rFonts w:cs="Times New Roman"/>
          <w:szCs w:val="24"/>
        </w:rPr>
        <w:t>Mbiti</w:t>
      </w:r>
      <w:r>
        <w:rPr>
          <w:rFonts w:cs="Times New Roman"/>
          <w:szCs w:val="24"/>
        </w:rPr>
        <w:t xml:space="preserve">, D. (2007). </w:t>
      </w:r>
      <w:r>
        <w:rPr>
          <w:rFonts w:cs="Times New Roman"/>
          <w:i/>
          <w:iCs/>
          <w:szCs w:val="24"/>
        </w:rPr>
        <w:t>Foundations of school administration</w:t>
      </w:r>
      <w:r>
        <w:rPr>
          <w:rFonts w:cs="Times New Roman"/>
          <w:szCs w:val="24"/>
        </w:rPr>
        <w:t xml:space="preserve">. Nairobi: Oxford University Press, </w:t>
      </w:r>
      <w:r>
        <w:rPr>
          <w:rFonts w:cs="Times New Roman"/>
          <w:szCs w:val="24"/>
        </w:rPr>
        <w:tab/>
      </w:r>
      <w:r>
        <w:rPr>
          <w:rFonts w:cs="Times New Roman"/>
          <w:szCs w:val="24"/>
        </w:rPr>
        <w:t>East African Ltd</w:t>
      </w:r>
    </w:p>
    <w:p>
      <w:pPr>
        <w:pStyle w:val="style0"/>
        <w:autoSpaceDE w:val="false"/>
        <w:autoSpaceDN w:val="false"/>
        <w:adjustRightInd w:val="false"/>
        <w:spacing w:lineRule="auto" w:line="240"/>
        <w:ind w:left="720" w:hanging="720"/>
        <w:rPr/>
      </w:pPr>
    </w:p>
    <w:p>
      <w:pPr>
        <w:pStyle w:val="style0"/>
        <w:autoSpaceDE w:val="false"/>
        <w:autoSpaceDN w:val="false"/>
        <w:adjustRightInd w:val="false"/>
        <w:spacing w:lineRule="auto" w:line="240"/>
        <w:ind w:left="720" w:hanging="720"/>
        <w:rPr/>
      </w:pPr>
      <w:r>
        <w:t>Mgomezulu</w:t>
      </w:r>
      <w:r>
        <w:t xml:space="preserve">, Y. (2016). </w:t>
      </w:r>
      <w:r>
        <w:rPr>
          <w:i/>
        </w:rPr>
        <w:t>Training Learner-Leaders i</w:t>
      </w:r>
      <w:r>
        <w:rPr>
          <w:i/>
        </w:rPr>
        <w:t xml:space="preserve">n School Management Aspects: A </w:t>
      </w:r>
      <w:r>
        <w:rPr>
          <w:i/>
        </w:rPr>
        <w:t>Strategy to Improving School Discipline in Botswana</w:t>
      </w:r>
      <w:r>
        <w:t xml:space="preserve">. Unpublished </w:t>
      </w:r>
      <w:r>
        <w:tab/>
      </w:r>
      <w:r>
        <w:t xml:space="preserve">Masters Research project, </w:t>
      </w:r>
      <w:r>
        <w:t>Mzuzu</w:t>
      </w:r>
      <w:r>
        <w:t xml:space="preserve"> University</w:t>
      </w:r>
    </w:p>
    <w:p>
      <w:pPr>
        <w:pStyle w:val="style0"/>
        <w:spacing w:lineRule="auto" w:line="240"/>
        <w:rPr>
          <w:szCs w:val="24"/>
        </w:rPr>
      </w:pPr>
    </w:p>
    <w:p>
      <w:pPr>
        <w:pStyle w:val="style0"/>
        <w:autoSpaceDE w:val="false"/>
        <w:autoSpaceDN w:val="false"/>
        <w:adjustRightInd w:val="false"/>
        <w:spacing w:lineRule="auto" w:line="240"/>
        <w:ind w:left="720" w:hanging="720"/>
        <w:rPr/>
      </w:pPr>
      <w:r>
        <w:t>Mugenda</w:t>
      </w:r>
      <w:r>
        <w:t xml:space="preserve">, A. &amp; </w:t>
      </w:r>
      <w:r>
        <w:t>Mugenda</w:t>
      </w:r>
      <w:r>
        <w:t>, O. (2008). Rese</w:t>
      </w:r>
      <w:r>
        <w:t xml:space="preserve">arch Methods: Quantitative and </w:t>
      </w:r>
      <w:r>
        <w:t xml:space="preserve">Qualitative Approaches. Nairobi: Acts Press </w:t>
      </w:r>
    </w:p>
    <w:p>
      <w:pPr>
        <w:pStyle w:val="style0"/>
        <w:autoSpaceDE w:val="false"/>
        <w:autoSpaceDN w:val="false"/>
        <w:adjustRightInd w:val="false"/>
        <w:spacing w:lineRule="auto" w:line="240"/>
        <w:rPr/>
      </w:pPr>
    </w:p>
    <w:p>
      <w:pPr>
        <w:pStyle w:val="style0"/>
        <w:autoSpaceDE w:val="false"/>
        <w:autoSpaceDN w:val="false"/>
        <w:adjustRightInd w:val="false"/>
        <w:spacing w:lineRule="auto" w:line="240"/>
        <w:rPr>
          <w:rFonts w:cs="Times New Roman"/>
          <w:szCs w:val="24"/>
        </w:rPr>
      </w:pPr>
      <w:r>
        <w:rPr>
          <w:rFonts w:cs="Times New Roman"/>
          <w:szCs w:val="24"/>
        </w:rPr>
        <w:t>Mukharjee</w:t>
      </w:r>
      <w:r>
        <w:rPr>
          <w:rFonts w:cs="Times New Roman"/>
          <w:szCs w:val="24"/>
        </w:rPr>
        <w:t xml:space="preserve">, H. (2015). </w:t>
      </w:r>
      <w:r>
        <w:rPr>
          <w:rFonts w:cs="Times New Roman"/>
          <w:i/>
          <w:szCs w:val="24"/>
        </w:rPr>
        <w:t>The standards of discipline in secondary schools in Mexico.</w:t>
      </w:r>
      <w:r>
        <w:rPr>
          <w:rFonts w:cs="Times New Roman"/>
          <w:szCs w:val="24"/>
        </w:rPr>
        <w:t xml:space="preserve"> New </w:t>
      </w:r>
      <w:r>
        <w:rPr>
          <w:rFonts w:cs="Times New Roman"/>
          <w:szCs w:val="24"/>
        </w:rPr>
        <w:tab/>
      </w:r>
      <w:r>
        <w:rPr>
          <w:rFonts w:cs="Times New Roman"/>
          <w:szCs w:val="24"/>
        </w:rPr>
        <w:t xml:space="preserve">York: </w:t>
      </w:r>
      <w:r>
        <w:rPr>
          <w:rFonts w:cs="Times New Roman"/>
          <w:szCs w:val="24"/>
        </w:rPr>
        <w:tab/>
      </w:r>
      <w:r>
        <w:rPr>
          <w:rFonts w:cs="Times New Roman"/>
          <w:szCs w:val="24"/>
        </w:rPr>
        <w:t>Longman Publishers Limited.</w:t>
      </w:r>
    </w:p>
    <w:p>
      <w:pPr>
        <w:pStyle w:val="style0"/>
        <w:autoSpaceDE w:val="false"/>
        <w:autoSpaceDN w:val="false"/>
        <w:adjustRightInd w:val="false"/>
        <w:spacing w:lineRule="auto" w:line="240"/>
        <w:rPr/>
      </w:pPr>
    </w:p>
    <w:p>
      <w:pPr>
        <w:pStyle w:val="style0"/>
        <w:autoSpaceDE w:val="false"/>
        <w:autoSpaceDN w:val="false"/>
        <w:adjustRightInd w:val="false"/>
        <w:spacing w:lineRule="auto" w:line="240"/>
        <w:rPr>
          <w:rFonts w:cs="Times New Roman" w:eastAsia="TimesNewRomanPSMT"/>
          <w:szCs w:val="24"/>
        </w:rPr>
      </w:pPr>
      <w:r>
        <w:rPr>
          <w:rFonts w:cs="Times New Roman" w:eastAsia="TimesNewRomanPSMT"/>
          <w:szCs w:val="24"/>
        </w:rPr>
        <w:t>Mulwa</w:t>
      </w:r>
      <w:r>
        <w:rPr>
          <w:rFonts w:cs="Times New Roman" w:eastAsia="TimesNewRomanPSMT"/>
          <w:szCs w:val="24"/>
        </w:rPr>
        <w:t xml:space="preserve">, J. (2014). </w:t>
      </w:r>
      <w:r>
        <w:rPr>
          <w:rFonts w:cs="Times New Roman" w:eastAsia="TimesNewRomanPS-ItalicMT"/>
          <w:i/>
          <w:iCs/>
          <w:szCs w:val="24"/>
        </w:rPr>
        <w:t xml:space="preserve">Effects of Principals' Use of Alternative Disciplinary Methods </w:t>
      </w:r>
      <w:r>
        <w:rPr>
          <w:rFonts w:cs="Times New Roman" w:eastAsia="TimesNewRomanPS-ItalicMT"/>
          <w:i/>
          <w:iCs/>
          <w:szCs w:val="24"/>
        </w:rPr>
        <w:tab/>
      </w:r>
      <w:r>
        <w:rPr>
          <w:rFonts w:cs="Times New Roman" w:eastAsia="TimesNewRomanPS-ItalicMT"/>
          <w:i/>
          <w:iCs/>
          <w:szCs w:val="24"/>
        </w:rPr>
        <w:t xml:space="preserve">on </w:t>
      </w:r>
      <w:r>
        <w:rPr>
          <w:rFonts w:cs="Times New Roman" w:eastAsia="TimesNewRomanPS-ItalicMT"/>
          <w:i/>
          <w:iCs/>
          <w:szCs w:val="24"/>
        </w:rPr>
        <w:tab/>
      </w:r>
      <w:r>
        <w:rPr>
          <w:rFonts w:cs="Times New Roman" w:eastAsia="TimesNewRomanPS-ItalicMT"/>
          <w:i/>
          <w:iCs/>
          <w:szCs w:val="24"/>
        </w:rPr>
        <w:t xml:space="preserve">Students' Discipline in Public Secondary Schools In </w:t>
      </w:r>
      <w:r>
        <w:rPr>
          <w:rFonts w:cs="Times New Roman" w:eastAsia="TimesNewRomanPS-ItalicMT"/>
          <w:i/>
          <w:iCs/>
          <w:szCs w:val="24"/>
        </w:rPr>
        <w:t>Kitui</w:t>
      </w:r>
      <w:r>
        <w:rPr>
          <w:rFonts w:cs="Times New Roman" w:eastAsia="TimesNewRomanPS-ItalicMT"/>
          <w:i/>
          <w:iCs/>
          <w:szCs w:val="24"/>
        </w:rPr>
        <w:t xml:space="preserve"> County</w:t>
      </w:r>
      <w:r>
        <w:rPr>
          <w:rFonts w:cs="Times New Roman" w:eastAsia="TimesNewRomanPSMT"/>
          <w:szCs w:val="24"/>
        </w:rPr>
        <w:t xml:space="preserve">. Unpublished </w:t>
      </w:r>
      <w:r>
        <w:rPr>
          <w:rFonts w:cs="Times New Roman" w:eastAsia="TimesNewRomanPSMT"/>
          <w:szCs w:val="24"/>
        </w:rPr>
        <w:tab/>
      </w:r>
      <w:r>
        <w:rPr>
          <w:rFonts w:cs="Times New Roman" w:eastAsia="TimesNewRomanPSMT"/>
          <w:szCs w:val="24"/>
        </w:rPr>
        <w:t>PhD Thesis, University of Nairobi</w:t>
      </w:r>
    </w:p>
    <w:p>
      <w:pPr>
        <w:pStyle w:val="style0"/>
        <w:spacing w:lineRule="auto" w:line="240"/>
        <w:rPr/>
      </w:pPr>
    </w:p>
    <w:p>
      <w:pPr>
        <w:pStyle w:val="style0"/>
        <w:spacing w:lineRule="auto" w:line="240"/>
        <w:rPr>
          <w:bCs/>
        </w:rPr>
      </w:pPr>
      <w:r>
        <w:t>Nandeke</w:t>
      </w:r>
      <w:r>
        <w:t xml:space="preserve">, E.  (2017). </w:t>
      </w:r>
      <w:r>
        <w:rPr>
          <w:i/>
        </w:rPr>
        <w:t xml:space="preserve">Student Council Participation in </w:t>
      </w:r>
      <w:r>
        <w:rPr>
          <w:i/>
        </w:rPr>
        <w:t>The</w:t>
      </w:r>
      <w:r>
        <w:rPr>
          <w:i/>
        </w:rPr>
        <w:t xml:space="preserve"> Management of Discipline </w:t>
      </w:r>
      <w:r>
        <w:rPr>
          <w:i/>
        </w:rPr>
        <w:tab/>
      </w:r>
      <w:r>
        <w:rPr>
          <w:i/>
        </w:rPr>
        <w:t xml:space="preserve">in </w:t>
      </w:r>
      <w:r>
        <w:rPr>
          <w:i/>
        </w:rPr>
        <w:tab/>
      </w:r>
      <w:r>
        <w:rPr>
          <w:i/>
        </w:rPr>
        <w:t xml:space="preserve">Public </w:t>
      </w:r>
      <w:r>
        <w:rPr>
          <w:i/>
        </w:rPr>
        <w:tab/>
      </w:r>
      <w:r>
        <w:rPr>
          <w:i/>
        </w:rPr>
        <w:t xml:space="preserve">Secondary Schools in </w:t>
      </w:r>
      <w:r>
        <w:rPr>
          <w:i/>
        </w:rPr>
        <w:t>Teso</w:t>
      </w:r>
      <w:r>
        <w:rPr>
          <w:i/>
        </w:rPr>
        <w:t xml:space="preserve"> North </w:t>
      </w:r>
      <w:r>
        <w:rPr>
          <w:i/>
        </w:rPr>
        <w:t>Subcounty</w:t>
      </w:r>
      <w:r>
        <w:rPr>
          <w:i/>
        </w:rPr>
        <w:t xml:space="preserve">, </w:t>
      </w:r>
      <w:r>
        <w:rPr>
          <w:i/>
        </w:rPr>
        <w:t>Busia</w:t>
      </w:r>
      <w:r>
        <w:rPr>
          <w:i/>
        </w:rPr>
        <w:t xml:space="preserve"> County, </w:t>
      </w:r>
      <w:r>
        <w:rPr>
          <w:i/>
        </w:rPr>
        <w:tab/>
      </w:r>
      <w:r>
        <w:rPr>
          <w:i/>
        </w:rPr>
        <w:t>Kenya</w:t>
      </w:r>
      <w:r>
        <w:t xml:space="preserve">. </w:t>
      </w:r>
      <w:r>
        <w:rPr>
          <w:bCs/>
        </w:rPr>
        <w:t xml:space="preserve">Unpublished </w:t>
      </w:r>
      <w:r>
        <w:rPr>
          <w:bCs/>
        </w:rPr>
        <w:tab/>
      </w:r>
      <w:r>
        <w:t xml:space="preserve">Masters’ Thesis, </w:t>
      </w:r>
      <w:r>
        <w:rPr>
          <w:bCs/>
        </w:rPr>
        <w:t>Moi</w:t>
      </w:r>
      <w:r>
        <w:rPr>
          <w:bCs/>
        </w:rPr>
        <w:t xml:space="preserve"> University.</w:t>
      </w:r>
    </w:p>
    <w:p>
      <w:pPr>
        <w:pStyle w:val="style0"/>
        <w:spacing w:lineRule="auto" w:line="240"/>
        <w:rPr>
          <w:bCs/>
          <w:szCs w:val="24"/>
        </w:rPr>
      </w:pPr>
    </w:p>
    <w:p>
      <w:pPr>
        <w:pStyle w:val="style0"/>
        <w:spacing w:lineRule="auto" w:line="240"/>
        <w:rPr>
          <w:b/>
          <w:szCs w:val="24"/>
        </w:rPr>
      </w:pPr>
      <w:r>
        <w:rPr>
          <w:bCs/>
          <w:szCs w:val="24"/>
        </w:rPr>
        <w:t>Ndaita</w:t>
      </w:r>
      <w:r>
        <w:rPr>
          <w:bCs/>
          <w:szCs w:val="24"/>
        </w:rPr>
        <w:t xml:space="preserve">, J.S. (2016).The Nature and Causes of Indiscipline Cases among Public Secondary </w:t>
      </w:r>
      <w:r>
        <w:rPr>
          <w:bCs/>
          <w:szCs w:val="24"/>
        </w:rPr>
        <w:tab/>
      </w:r>
      <w:r>
        <w:rPr>
          <w:bCs/>
          <w:szCs w:val="24"/>
        </w:rPr>
        <w:t xml:space="preserve">School </w:t>
      </w:r>
      <w:r>
        <w:rPr>
          <w:bCs/>
          <w:szCs w:val="24"/>
        </w:rPr>
        <w:tab/>
      </w:r>
      <w:r>
        <w:rPr>
          <w:bCs/>
          <w:szCs w:val="24"/>
        </w:rPr>
        <w:t xml:space="preserve">Students in </w:t>
      </w:r>
      <w:r>
        <w:rPr>
          <w:bCs/>
          <w:szCs w:val="24"/>
        </w:rPr>
        <w:t>Thika</w:t>
      </w:r>
      <w:r>
        <w:rPr>
          <w:bCs/>
          <w:szCs w:val="24"/>
        </w:rPr>
        <w:t xml:space="preserve"> Sub-County, </w:t>
      </w:r>
      <w:r>
        <w:rPr>
          <w:bCs/>
          <w:szCs w:val="24"/>
        </w:rPr>
        <w:t>Kiambu</w:t>
      </w:r>
      <w:r>
        <w:rPr>
          <w:bCs/>
          <w:szCs w:val="24"/>
        </w:rPr>
        <w:t xml:space="preserve"> County, Kenya. </w:t>
      </w:r>
      <w:r>
        <w:rPr>
          <w:bCs/>
          <w:i/>
          <w:szCs w:val="24"/>
        </w:rPr>
        <w:t xml:space="preserve">British </w:t>
      </w:r>
      <w:r>
        <w:rPr>
          <w:bCs/>
          <w:i/>
          <w:szCs w:val="24"/>
        </w:rPr>
        <w:tab/>
      </w:r>
      <w:r>
        <w:rPr>
          <w:bCs/>
          <w:i/>
          <w:szCs w:val="24"/>
        </w:rPr>
        <w:t>journal of education</w:t>
      </w:r>
      <w:r>
        <w:rPr>
          <w:bCs/>
          <w:szCs w:val="24"/>
        </w:rPr>
        <w:t xml:space="preserve">, 4 </w:t>
      </w:r>
      <w:r>
        <w:rPr>
          <w:bCs/>
          <w:szCs w:val="24"/>
        </w:rPr>
        <w:t xml:space="preserve">(7), 55-66. </w:t>
      </w:r>
    </w:p>
    <w:p>
      <w:pPr>
        <w:pStyle w:val="style4105"/>
        <w:rPr>
          <w:bCs/>
          <w:lang w:val="en-GB"/>
        </w:rPr>
      </w:pPr>
    </w:p>
    <w:p>
      <w:pPr>
        <w:pStyle w:val="style4105"/>
        <w:jc w:val="both"/>
        <w:rPr>
          <w:bCs/>
          <w:lang w:val="en-GB"/>
        </w:rPr>
      </w:pPr>
      <w:r>
        <w:rPr>
          <w:bCs/>
          <w:lang w:val="en-GB"/>
        </w:rPr>
        <w:t>Ndeto</w:t>
      </w:r>
      <w:r>
        <w:rPr>
          <w:bCs/>
          <w:lang w:val="en-GB"/>
        </w:rPr>
        <w:t xml:space="preserve">, M. (2013). </w:t>
      </w:r>
      <w:r>
        <w:rPr>
          <w:bCs/>
          <w:i/>
          <w:lang w:val="en-GB"/>
        </w:rPr>
        <w:t xml:space="preserve">Effectiveness of School Rules and Regulations in Enhancing </w:t>
      </w:r>
      <w:r>
        <w:rPr>
          <w:bCs/>
          <w:i/>
          <w:lang w:val="en-GB"/>
        </w:rPr>
        <w:tab/>
      </w:r>
      <w:r>
        <w:rPr>
          <w:bCs/>
          <w:i/>
          <w:lang w:val="en-GB"/>
        </w:rPr>
        <w:t xml:space="preserve">Discipline </w:t>
      </w:r>
      <w:r>
        <w:rPr>
          <w:bCs/>
          <w:i/>
          <w:lang w:val="en-GB"/>
        </w:rPr>
        <w:tab/>
      </w:r>
      <w:r>
        <w:rPr>
          <w:bCs/>
          <w:i/>
          <w:lang w:val="en-GB"/>
        </w:rPr>
        <w:t xml:space="preserve">in </w:t>
      </w:r>
      <w:r>
        <w:rPr>
          <w:bCs/>
          <w:i/>
          <w:lang w:val="en-GB"/>
        </w:rPr>
        <w:tab/>
      </w:r>
      <w:r>
        <w:rPr>
          <w:bCs/>
          <w:i/>
          <w:lang w:val="en-GB"/>
        </w:rPr>
        <w:t xml:space="preserve">Public </w:t>
      </w:r>
      <w:r>
        <w:rPr>
          <w:bCs/>
          <w:i/>
          <w:lang w:val="en-GB"/>
        </w:rPr>
        <w:tab/>
      </w:r>
      <w:r>
        <w:rPr>
          <w:bCs/>
          <w:i/>
          <w:lang w:val="en-GB"/>
        </w:rPr>
        <w:t xml:space="preserve">Secondary Schools in </w:t>
      </w:r>
      <w:r>
        <w:rPr>
          <w:bCs/>
          <w:i/>
          <w:lang w:val="en-GB"/>
        </w:rPr>
        <w:t>Kangundo</w:t>
      </w:r>
      <w:r>
        <w:rPr>
          <w:bCs/>
          <w:i/>
          <w:lang w:val="en-GB"/>
        </w:rPr>
        <w:t xml:space="preserve"> Division, </w:t>
      </w:r>
      <w:r>
        <w:rPr>
          <w:bCs/>
          <w:i/>
          <w:lang w:val="en-GB"/>
        </w:rPr>
        <w:t>Machakos</w:t>
      </w:r>
      <w:r>
        <w:rPr>
          <w:bCs/>
          <w:i/>
          <w:lang w:val="en-GB"/>
        </w:rPr>
        <w:t xml:space="preserve"> </w:t>
      </w:r>
      <w:r>
        <w:rPr>
          <w:bCs/>
          <w:i/>
          <w:lang w:val="en-GB"/>
        </w:rPr>
        <w:tab/>
      </w:r>
      <w:r>
        <w:rPr>
          <w:bCs/>
          <w:i/>
          <w:lang w:val="en-GB"/>
        </w:rPr>
        <w:t>County, Kenya</w:t>
      </w:r>
      <w:r>
        <w:rPr>
          <w:b/>
          <w:bCs/>
          <w:lang w:val="en-GB"/>
        </w:rPr>
        <w:t xml:space="preserve">. </w:t>
      </w:r>
      <w:r>
        <w:rPr>
          <w:lang w:val="en-GB"/>
        </w:rPr>
        <w:t xml:space="preserve"> </w:t>
      </w:r>
      <w:r>
        <w:rPr>
          <w:lang w:val="en-GB"/>
        </w:rPr>
        <w:tab/>
      </w:r>
      <w:r>
        <w:rPr>
          <w:lang w:val="en-GB"/>
        </w:rPr>
        <w:t xml:space="preserve">Unpublished </w:t>
      </w:r>
      <w:r>
        <w:rPr>
          <w:lang w:val="en-GB"/>
        </w:rPr>
        <w:tab/>
      </w:r>
      <w:r>
        <w:rPr>
          <w:lang w:val="en-GB"/>
        </w:rPr>
        <w:t xml:space="preserve">Masters’ </w:t>
      </w:r>
      <w:r>
        <w:rPr>
          <w:lang w:val="en-GB"/>
        </w:rPr>
        <w:tab/>
      </w:r>
      <w:r>
        <w:rPr>
          <w:lang w:val="en-GB"/>
        </w:rPr>
        <w:t xml:space="preserve">Thesis, </w:t>
      </w:r>
      <w:r>
        <w:rPr>
          <w:bCs/>
          <w:lang w:val="en-GB"/>
        </w:rPr>
        <w:t xml:space="preserve">Catholic </w:t>
      </w:r>
      <w:r>
        <w:rPr>
          <w:bCs/>
          <w:lang w:val="en-GB"/>
        </w:rPr>
        <w:tab/>
      </w:r>
      <w:r>
        <w:rPr>
          <w:bCs/>
          <w:lang w:val="en-GB"/>
        </w:rPr>
        <w:t xml:space="preserve">University of Eastern </w:t>
      </w:r>
      <w:r>
        <w:rPr>
          <w:bCs/>
          <w:lang w:val="en-GB"/>
        </w:rPr>
        <w:tab/>
      </w:r>
      <w:r>
        <w:rPr>
          <w:bCs/>
          <w:lang w:val="en-GB"/>
        </w:rPr>
        <w:t>Africa.</w:t>
      </w:r>
    </w:p>
    <w:p>
      <w:pPr>
        <w:pStyle w:val="style4105"/>
        <w:jc w:val="both"/>
        <w:rPr>
          <w:bCs/>
          <w:lang w:val="en-GB"/>
        </w:rPr>
      </w:pPr>
    </w:p>
    <w:p>
      <w:pPr>
        <w:pStyle w:val="style0"/>
        <w:spacing w:lineRule="auto" w:line="240"/>
        <w:rPr/>
      </w:pPr>
      <w:r>
        <w:t>Ngwakwe</w:t>
      </w:r>
      <w:r>
        <w:t xml:space="preserve">, C. </w:t>
      </w:r>
      <w:r>
        <w:t xml:space="preserve">&amp;  </w:t>
      </w:r>
      <w:r>
        <w:t>Dabo</w:t>
      </w:r>
      <w:r>
        <w:t xml:space="preserve">, I. (2020). Restoring School Discipline for Rebuilding Trust </w:t>
      </w:r>
      <w:r>
        <w:tab/>
      </w:r>
      <w:r>
        <w:t xml:space="preserve">in </w:t>
      </w:r>
      <w:r>
        <w:tab/>
      </w:r>
      <w:r>
        <w:t xml:space="preserve">School </w:t>
      </w:r>
      <w:r>
        <w:tab/>
      </w:r>
      <w:r>
        <w:t xml:space="preserve">Counselling in Nigeria. </w:t>
      </w:r>
      <w:r>
        <w:rPr>
          <w:i/>
        </w:rPr>
        <w:t xml:space="preserve">International Journal of Educational </w:t>
      </w:r>
      <w:r>
        <w:rPr>
          <w:i/>
        </w:rPr>
        <w:tab/>
      </w:r>
      <w:r>
        <w:rPr>
          <w:i/>
        </w:rPr>
        <w:t>Benchmark</w:t>
      </w:r>
      <w:r>
        <w:t>, 17(1) 1-9</w:t>
      </w:r>
    </w:p>
    <w:p>
      <w:pPr>
        <w:pStyle w:val="style4105"/>
        <w:jc w:val="both"/>
        <w:rPr>
          <w:lang w:val="en-GB"/>
        </w:rPr>
      </w:pPr>
    </w:p>
    <w:p>
      <w:pPr>
        <w:pStyle w:val="style0"/>
        <w:autoSpaceDE w:val="false"/>
        <w:autoSpaceDN w:val="false"/>
        <w:adjustRightInd w:val="false"/>
        <w:spacing w:lineRule="auto" w:line="240"/>
        <w:rPr/>
      </w:pPr>
    </w:p>
    <w:p>
      <w:pPr>
        <w:pStyle w:val="style0"/>
        <w:autoSpaceDE w:val="false"/>
        <w:autoSpaceDN w:val="false"/>
        <w:adjustRightInd w:val="false"/>
        <w:spacing w:lineRule="auto" w:line="240"/>
        <w:rPr>
          <w:bCs/>
        </w:rPr>
      </w:pPr>
      <w:r>
        <w:t>Ngwokabuenui</w:t>
      </w:r>
      <w:r>
        <w:t xml:space="preserve">, P. (2015). </w:t>
      </w:r>
      <w:r>
        <w:rPr>
          <w:bCs/>
        </w:rPr>
        <w:t xml:space="preserve">Students Indiscipline: Types, Causes and Possible </w:t>
      </w:r>
      <w:r>
        <w:rPr>
          <w:bCs/>
        </w:rPr>
        <w:tab/>
      </w:r>
      <w:r>
        <w:rPr>
          <w:bCs/>
        </w:rPr>
        <w:t xml:space="preserve">Solutions: </w:t>
      </w:r>
      <w:r>
        <w:rPr>
          <w:bCs/>
        </w:rPr>
        <w:tab/>
      </w:r>
      <w:r>
        <w:rPr>
          <w:bCs/>
        </w:rPr>
        <w:t>The  Case</w:t>
      </w:r>
      <w:r>
        <w:rPr>
          <w:bCs/>
        </w:rPr>
        <w:t xml:space="preserve"> of </w:t>
      </w:r>
      <w:r>
        <w:rPr>
          <w:bCs/>
        </w:rPr>
        <w:tab/>
      </w:r>
      <w:r>
        <w:rPr>
          <w:bCs/>
        </w:rPr>
        <w:t xml:space="preserve">Secondary Schools in Cameroon.  </w:t>
      </w:r>
      <w:r>
        <w:rPr>
          <w:bCs/>
          <w:i/>
        </w:rPr>
        <w:t xml:space="preserve">Journal of </w:t>
      </w:r>
      <w:r>
        <w:rPr>
          <w:bCs/>
          <w:i/>
        </w:rPr>
        <w:tab/>
      </w:r>
      <w:r>
        <w:rPr>
          <w:bCs/>
          <w:i/>
        </w:rPr>
        <w:t xml:space="preserve">education and </w:t>
      </w:r>
      <w:r>
        <w:rPr>
          <w:bCs/>
          <w:i/>
        </w:rPr>
        <w:tab/>
      </w:r>
      <w:r>
        <w:rPr>
          <w:bCs/>
          <w:i/>
        </w:rPr>
        <w:t>practice</w:t>
      </w:r>
      <w:r>
        <w:rPr>
          <w:bCs/>
        </w:rPr>
        <w:t xml:space="preserve">, 6 </w:t>
      </w:r>
      <w:r>
        <w:rPr>
          <w:bCs/>
        </w:rPr>
        <w:tab/>
      </w:r>
      <w:r>
        <w:rPr>
          <w:bCs/>
        </w:rPr>
        <w:t>(22), 64-73.</w:t>
      </w:r>
    </w:p>
    <w:p>
      <w:pPr>
        <w:pStyle w:val="style0"/>
        <w:autoSpaceDE w:val="false"/>
        <w:autoSpaceDN w:val="false"/>
        <w:adjustRightInd w:val="false"/>
        <w:spacing w:lineRule="auto" w:line="240"/>
        <w:ind w:left="720" w:hanging="720" w:hangingChars="300"/>
        <w:rPr/>
      </w:pPr>
    </w:p>
    <w:p>
      <w:pPr>
        <w:pStyle w:val="style0"/>
        <w:spacing w:lineRule="auto" w:line="240"/>
        <w:rPr>
          <w:noProof/>
        </w:rPr>
      </w:pPr>
      <w:r>
        <w:rPr>
          <w:noProof/>
        </w:rPr>
        <w:t xml:space="preserve">Nweze, T. &amp; Okolie, C. (2014). Effective Guidance and Counselling Programmes in </w:t>
      </w:r>
      <w:r>
        <w:rPr>
          <w:noProof/>
        </w:rPr>
        <w:tab/>
      </w:r>
      <w:r>
        <w:rPr>
          <w:noProof/>
        </w:rPr>
        <w:t xml:space="preserve">Secondary </w:t>
      </w:r>
      <w:r>
        <w:rPr>
          <w:noProof/>
        </w:rPr>
        <w:tab/>
      </w:r>
      <w:r>
        <w:rPr>
          <w:noProof/>
        </w:rPr>
        <w:t xml:space="preserve">Schools: Issues and Roles in Students Career Decision </w:t>
      </w:r>
      <w:r>
        <w:rPr>
          <w:noProof/>
        </w:rPr>
        <w:tab/>
      </w:r>
      <w:r>
        <w:rPr>
          <w:noProof/>
        </w:rPr>
        <w:t xml:space="preserve">Making. </w:t>
      </w:r>
      <w:r>
        <w:rPr>
          <w:noProof/>
        </w:rPr>
        <w:tab/>
      </w:r>
      <w:r>
        <w:rPr>
          <w:i/>
          <w:noProof/>
        </w:rPr>
        <w:t xml:space="preserve">Journal of </w:t>
      </w:r>
      <w:r>
        <w:rPr>
          <w:i/>
          <w:noProof/>
        </w:rPr>
        <w:tab/>
      </w:r>
      <w:r>
        <w:rPr>
          <w:i/>
          <w:noProof/>
        </w:rPr>
        <w:t xml:space="preserve">Research </w:t>
      </w:r>
      <w:r>
        <w:rPr>
          <w:i/>
          <w:noProof/>
        </w:rPr>
        <w:tab/>
      </w:r>
      <w:r>
        <w:rPr>
          <w:i/>
          <w:noProof/>
        </w:rPr>
        <w:t xml:space="preserve">&amp; Method in Education, </w:t>
      </w:r>
      <w:r>
        <w:rPr>
          <w:noProof/>
        </w:rPr>
        <w:t xml:space="preserve">4(4) </w:t>
      </w:r>
      <w:r>
        <w:rPr>
          <w:noProof/>
        </w:rPr>
        <w:tab/>
      </w:r>
      <w:r>
        <w:rPr>
          <w:noProof/>
        </w:rPr>
        <w:t>63 - 68</w:t>
      </w:r>
    </w:p>
    <w:p>
      <w:pPr>
        <w:pStyle w:val="style0"/>
        <w:autoSpaceDE w:val="false"/>
        <w:autoSpaceDN w:val="false"/>
        <w:adjustRightInd w:val="false"/>
        <w:spacing w:lineRule="auto" w:line="240"/>
        <w:ind w:left="720" w:hanging="720" w:hangingChars="300"/>
        <w:rPr/>
      </w:pPr>
    </w:p>
    <w:p>
      <w:pPr>
        <w:pStyle w:val="style4105"/>
        <w:ind w:left="720" w:hanging="720" w:hangingChars="300"/>
        <w:jc w:val="both"/>
        <w:rPr>
          <w:bCs/>
          <w:lang w:val="en-GB"/>
        </w:rPr>
      </w:pPr>
      <w:r>
        <w:rPr>
          <w:bCs/>
          <w:lang w:val="en-GB"/>
        </w:rPr>
        <w:t>Ogweno</w:t>
      </w:r>
      <w:r>
        <w:rPr>
          <w:bCs/>
          <w:lang w:val="en-GB"/>
        </w:rPr>
        <w:t xml:space="preserve">, O. </w:t>
      </w:r>
      <w:r>
        <w:rPr>
          <w:lang w:val="en-GB"/>
        </w:rPr>
        <w:t xml:space="preserve">(2016).  </w:t>
      </w:r>
      <w:r>
        <w:rPr>
          <w:bCs/>
          <w:i/>
          <w:lang w:val="en-GB"/>
        </w:rPr>
        <w:t>Influence of Principals Ma</w:t>
      </w:r>
      <w:r>
        <w:rPr>
          <w:bCs/>
          <w:i/>
          <w:lang w:val="en-GB"/>
        </w:rPr>
        <w:t xml:space="preserve">nagement Practices on Students Discipline in </w:t>
      </w:r>
      <w:r>
        <w:rPr>
          <w:bCs/>
          <w:i/>
          <w:lang w:val="en-GB"/>
        </w:rPr>
        <w:t xml:space="preserve">Public Secondary Schools in </w:t>
      </w:r>
      <w:r>
        <w:rPr>
          <w:bCs/>
          <w:i/>
          <w:lang w:val="en-GB"/>
        </w:rPr>
        <w:t>Kiambu</w:t>
      </w:r>
      <w:r>
        <w:rPr>
          <w:bCs/>
          <w:i/>
          <w:lang w:val="en-GB"/>
        </w:rPr>
        <w:t xml:space="preserve"> County, Kenya</w:t>
      </w:r>
      <w:r>
        <w:rPr>
          <w:bCs/>
          <w:lang w:val="en-GB"/>
        </w:rPr>
        <w:t>. Unpublished Doctor of Education Thesis, University of Nairobi.</w:t>
      </w:r>
    </w:p>
    <w:p>
      <w:pPr>
        <w:pStyle w:val="style4105"/>
        <w:ind w:left="720" w:hanging="720" w:hangingChars="300"/>
        <w:jc w:val="both"/>
        <w:rPr>
          <w:bCs/>
          <w:lang w:val="en-GB"/>
        </w:rPr>
      </w:pPr>
    </w:p>
    <w:p>
      <w:pPr>
        <w:pStyle w:val="style0"/>
        <w:autoSpaceDE w:val="false"/>
        <w:autoSpaceDN w:val="false"/>
        <w:adjustRightInd w:val="false"/>
        <w:spacing w:lineRule="auto" w:line="240"/>
        <w:rPr>
          <w:i/>
          <w:szCs w:val="24"/>
        </w:rPr>
      </w:pPr>
      <w:r>
        <w:rPr>
          <w:szCs w:val="24"/>
        </w:rPr>
        <w:t>Omundi</w:t>
      </w:r>
      <w:r>
        <w:rPr>
          <w:szCs w:val="24"/>
        </w:rPr>
        <w:t xml:space="preserve">, G.O. (2017). </w:t>
      </w:r>
      <w:r>
        <w:rPr>
          <w:i/>
          <w:szCs w:val="24"/>
        </w:rPr>
        <w:t xml:space="preserve">Influence of drug abuse on academic performance among students </w:t>
      </w:r>
      <w:r>
        <w:rPr>
          <w:i/>
          <w:szCs w:val="24"/>
        </w:rPr>
        <w:tab/>
      </w:r>
      <w:r>
        <w:rPr>
          <w:i/>
          <w:szCs w:val="24"/>
        </w:rPr>
        <w:t xml:space="preserve">in public secondary schools in </w:t>
      </w:r>
      <w:r>
        <w:rPr>
          <w:i/>
          <w:szCs w:val="24"/>
        </w:rPr>
        <w:t>Nyamira</w:t>
      </w:r>
      <w:r>
        <w:rPr>
          <w:i/>
          <w:szCs w:val="24"/>
        </w:rPr>
        <w:t xml:space="preserve"> North Sub-County, </w:t>
      </w:r>
      <w:r>
        <w:rPr>
          <w:i/>
          <w:szCs w:val="24"/>
        </w:rPr>
        <w:t>Nyamira</w:t>
      </w:r>
      <w:r>
        <w:rPr>
          <w:i/>
          <w:szCs w:val="24"/>
        </w:rPr>
        <w:t xml:space="preserve"> County, </w:t>
      </w:r>
      <w:r>
        <w:rPr>
          <w:i/>
          <w:szCs w:val="24"/>
        </w:rPr>
        <w:tab/>
      </w:r>
      <w:r>
        <w:rPr>
          <w:i/>
          <w:szCs w:val="24"/>
        </w:rPr>
        <w:t>Kenya</w:t>
      </w:r>
      <w:r>
        <w:rPr>
          <w:szCs w:val="24"/>
        </w:rPr>
        <w:t>. Nairobi: University of Nairobi Press</w:t>
      </w:r>
    </w:p>
    <w:p>
      <w:pPr>
        <w:pStyle w:val="style4105"/>
        <w:rPr>
          <w:bCs/>
          <w:lang w:val="en-GB"/>
        </w:rPr>
      </w:pPr>
    </w:p>
    <w:p>
      <w:pPr>
        <w:pStyle w:val="style4105"/>
        <w:ind w:left="720" w:hanging="720" w:hangingChars="300"/>
        <w:rPr>
          <w:bCs/>
          <w:lang w:val="en-GB"/>
        </w:rPr>
      </w:pPr>
      <w:r>
        <w:rPr>
          <w:bCs/>
          <w:lang w:val="en-GB"/>
        </w:rPr>
        <w:t>Onyango</w:t>
      </w:r>
      <w:r>
        <w:rPr>
          <w:bCs/>
          <w:lang w:val="en-GB"/>
        </w:rPr>
        <w:t xml:space="preserve">, A., </w:t>
      </w:r>
      <w:r>
        <w:rPr>
          <w:bCs/>
          <w:lang w:val="en-GB"/>
        </w:rPr>
        <w:t>Aloka</w:t>
      </w:r>
      <w:r>
        <w:rPr>
          <w:bCs/>
          <w:lang w:val="en-GB"/>
        </w:rPr>
        <w:t>, A. &amp;</w:t>
      </w:r>
      <w:r>
        <w:rPr>
          <w:bCs/>
          <w:lang w:val="en-GB"/>
        </w:rPr>
        <w:t>Raburu</w:t>
      </w:r>
      <w:r>
        <w:rPr>
          <w:bCs/>
          <w:lang w:val="en-GB"/>
        </w:rPr>
        <w:t xml:space="preserve">, P. (2018).Effectiveness of Guidance and Counselling in the Management of Student Behaviour in Public Secondary Schools in Kenya. </w:t>
      </w:r>
      <w:r>
        <w:rPr>
          <w:bCs/>
          <w:i/>
          <w:lang w:val="en-GB"/>
        </w:rPr>
        <w:t>International Journal of Applied Psychology</w:t>
      </w:r>
      <w:r>
        <w:rPr>
          <w:bCs/>
          <w:lang w:val="en-GB"/>
        </w:rPr>
        <w:t>,8</w:t>
      </w:r>
      <w:r>
        <w:rPr>
          <w:bCs/>
          <w:lang w:val="en-GB"/>
        </w:rPr>
        <w:t>(1): 6-11</w:t>
      </w:r>
    </w:p>
    <w:p>
      <w:pPr>
        <w:pStyle w:val="style0"/>
        <w:spacing w:lineRule="auto" w:line="240"/>
        <w:ind w:left="720" w:hanging="720" w:hangingChars="300"/>
        <w:rPr/>
      </w:pPr>
    </w:p>
    <w:p>
      <w:pPr>
        <w:pStyle w:val="style0"/>
        <w:spacing w:lineRule="auto" w:line="240"/>
        <w:ind w:left="720" w:hanging="720" w:hangingChars="300"/>
        <w:rPr/>
      </w:pPr>
      <w:r>
        <w:t>Orodho.J</w:t>
      </w:r>
      <w:r>
        <w:t>. (2009).</w:t>
      </w:r>
      <w:r>
        <w:rPr>
          <w:i/>
        </w:rPr>
        <w:t xml:space="preserve">Techniques of Writing Research. Proposal and Reports in Education and Social Sciences. </w:t>
      </w:r>
      <w:r>
        <w:t>Kanezja</w:t>
      </w:r>
      <w:r>
        <w:t xml:space="preserve"> ,</w:t>
      </w:r>
      <w:r>
        <w:t>Maseno</w:t>
      </w:r>
      <w:r>
        <w:t>, Kenya.</w:t>
      </w:r>
    </w:p>
    <w:p>
      <w:pPr>
        <w:pStyle w:val="style0"/>
        <w:spacing w:lineRule="auto" w:line="240"/>
        <w:ind w:left="720" w:hanging="720" w:hangingChars="300"/>
        <w:rPr/>
      </w:pPr>
    </w:p>
    <w:p>
      <w:pPr>
        <w:pStyle w:val="style0"/>
        <w:autoSpaceDE w:val="false"/>
        <w:autoSpaceDN w:val="false"/>
        <w:adjustRightInd w:val="false"/>
        <w:spacing w:lineRule="auto" w:line="240"/>
        <w:rPr>
          <w:szCs w:val="24"/>
        </w:rPr>
      </w:pPr>
      <w:r>
        <w:rPr>
          <w:szCs w:val="24"/>
        </w:rPr>
        <w:t xml:space="preserve">Padilla, L. (2012). </w:t>
      </w:r>
      <w:r>
        <w:rPr>
          <w:i/>
          <w:szCs w:val="24"/>
        </w:rPr>
        <w:t>Dealing with disruptive behavior</w:t>
      </w:r>
      <w:r>
        <w:rPr>
          <w:szCs w:val="24"/>
        </w:rPr>
        <w:t xml:space="preserve">. Retrieved from </w:t>
      </w:r>
    </w:p>
    <w:p>
      <w:pPr>
        <w:pStyle w:val="style0"/>
        <w:autoSpaceDE w:val="false"/>
        <w:autoSpaceDN w:val="false"/>
        <w:adjustRightInd w:val="false"/>
        <w:spacing w:lineRule="auto" w:line="240"/>
        <w:ind w:firstLine="720"/>
        <w:rPr>
          <w:szCs w:val="24"/>
        </w:rPr>
      </w:pPr>
      <w:r>
        <w:rPr>
          <w:szCs w:val="24"/>
        </w:rPr>
        <w:t xml:space="preserve">http://www.preventivediscipline.comhtm </w:t>
      </w:r>
    </w:p>
    <w:p>
      <w:pPr>
        <w:pStyle w:val="style0"/>
        <w:spacing w:lineRule="auto" w:line="240"/>
        <w:ind w:left="720" w:hanging="720" w:hangingChars="300"/>
        <w:rPr/>
      </w:pPr>
      <w:r>
        <w:t xml:space="preserve"> </w:t>
      </w:r>
    </w:p>
    <w:p>
      <w:pPr>
        <w:pStyle w:val="style0"/>
        <w:autoSpaceDE w:val="false"/>
        <w:autoSpaceDN w:val="false"/>
        <w:adjustRightInd w:val="false"/>
        <w:spacing w:lineRule="auto" w:line="240"/>
        <w:ind w:left="720" w:hanging="720" w:hangingChars="300"/>
        <w:rPr>
          <w:color w:val="000000"/>
        </w:rPr>
      </w:pPr>
      <w:r>
        <w:t>Renuka</w:t>
      </w:r>
      <w:r>
        <w:t>, R. (2013). The Effect of Counselling on the Academic Performance of College Students. </w:t>
      </w:r>
      <w:r>
        <w:rPr>
          <w:i/>
        </w:rPr>
        <w:t>Journal of Clinical and Diagnostic Research</w:t>
      </w:r>
      <w:r>
        <w:t xml:space="preserve"> 7(6), 1086—1088</w:t>
      </w:r>
    </w:p>
    <w:p>
      <w:pPr>
        <w:pStyle w:val="style0"/>
        <w:spacing w:lineRule="auto" w:line="240"/>
        <w:jc w:val="left"/>
        <w:rPr>
          <w:szCs w:val="24"/>
        </w:rPr>
      </w:pPr>
    </w:p>
    <w:p>
      <w:pPr>
        <w:pStyle w:val="style0"/>
        <w:spacing w:lineRule="auto" w:line="240"/>
        <w:jc w:val="left"/>
        <w:rPr>
          <w:rFonts w:cs="Times New Roman"/>
          <w:szCs w:val="24"/>
        </w:rPr>
      </w:pPr>
      <w:r>
        <w:rPr>
          <w:rFonts w:cs="Times New Roman"/>
          <w:szCs w:val="24"/>
        </w:rPr>
        <w:t>Rono</w:t>
      </w:r>
      <w:r>
        <w:rPr>
          <w:rFonts w:cs="Times New Roman"/>
          <w:szCs w:val="24"/>
        </w:rPr>
        <w:t xml:space="preserve">, E. </w:t>
      </w:r>
      <w:r>
        <w:rPr>
          <w:szCs w:val="24"/>
        </w:rPr>
        <w:t>(201</w:t>
      </w:r>
      <w:r>
        <w:rPr>
          <w:rFonts w:cs="Times New Roman"/>
          <w:szCs w:val="24"/>
        </w:rPr>
        <w:t xml:space="preserve">6). </w:t>
      </w:r>
      <w:r>
        <w:rPr>
          <w:rFonts w:cs="Times New Roman"/>
          <w:i/>
          <w:iCs/>
          <w:szCs w:val="24"/>
        </w:rPr>
        <w:t xml:space="preserve">Use of Guidance and Counseling in Managing Students Stress in Public </w:t>
      </w:r>
      <w:r>
        <w:rPr>
          <w:rFonts w:cs="Times New Roman"/>
          <w:i/>
          <w:iCs/>
          <w:szCs w:val="24"/>
        </w:rPr>
        <w:tab/>
      </w:r>
      <w:r>
        <w:rPr>
          <w:rFonts w:cs="Times New Roman"/>
          <w:i/>
          <w:iCs/>
          <w:szCs w:val="24"/>
        </w:rPr>
        <w:t xml:space="preserve">Secondary Schools. </w:t>
      </w:r>
      <w:r>
        <w:rPr>
          <w:rFonts w:cs="Times New Roman"/>
          <w:szCs w:val="24"/>
        </w:rPr>
        <w:t>Eldoret</w:t>
      </w:r>
      <w:r>
        <w:rPr>
          <w:rFonts w:cs="Times New Roman"/>
          <w:szCs w:val="24"/>
        </w:rPr>
        <w:t xml:space="preserve">: </w:t>
      </w:r>
      <w:r>
        <w:rPr>
          <w:rFonts w:cs="Times New Roman"/>
          <w:szCs w:val="24"/>
        </w:rPr>
        <w:t>Moi</w:t>
      </w:r>
      <w:r>
        <w:rPr>
          <w:rFonts w:cs="Times New Roman"/>
          <w:szCs w:val="24"/>
        </w:rPr>
        <w:t xml:space="preserve"> University publication </w:t>
      </w:r>
    </w:p>
    <w:p>
      <w:pPr>
        <w:pStyle w:val="style0"/>
        <w:spacing w:lineRule="auto" w:line="240"/>
        <w:rPr>
          <w:shd w:val="clear" w:color="auto" w:fill="ffffff"/>
        </w:rPr>
      </w:pPr>
    </w:p>
    <w:p>
      <w:pPr>
        <w:pStyle w:val="style0"/>
        <w:spacing w:lineRule="auto" w:line="240"/>
        <w:jc w:val="left"/>
        <w:rPr>
          <w:rFonts w:cs="Times New Roman"/>
          <w:szCs w:val="24"/>
        </w:rPr>
      </w:pPr>
      <w:r>
        <w:rPr>
          <w:rFonts w:cs="Times New Roman"/>
          <w:szCs w:val="24"/>
        </w:rPr>
        <w:t>Simatwa</w:t>
      </w:r>
      <w:r>
        <w:rPr>
          <w:rFonts w:cs="Times New Roman"/>
          <w:szCs w:val="24"/>
        </w:rPr>
        <w:t xml:space="preserve">, M. (2012). </w:t>
      </w:r>
      <w:r>
        <w:rPr>
          <w:rFonts w:cs="Times New Roman"/>
          <w:iCs/>
          <w:szCs w:val="24"/>
        </w:rPr>
        <w:t xml:space="preserve">Management of Student Discipline in Secondary Schools in Kenya, a </w:t>
      </w:r>
      <w:r>
        <w:rPr>
          <w:rFonts w:cs="Times New Roman"/>
          <w:iCs/>
          <w:szCs w:val="24"/>
        </w:rPr>
        <w:tab/>
      </w:r>
      <w:r>
        <w:rPr>
          <w:rFonts w:cs="Times New Roman"/>
          <w:iCs/>
          <w:szCs w:val="24"/>
        </w:rPr>
        <w:t xml:space="preserve">case </w:t>
      </w:r>
      <w:r>
        <w:rPr>
          <w:rFonts w:cs="Times New Roman"/>
          <w:iCs/>
          <w:szCs w:val="24"/>
        </w:rPr>
        <w:tab/>
      </w:r>
      <w:r>
        <w:rPr>
          <w:rFonts w:cs="Times New Roman"/>
          <w:iCs/>
          <w:szCs w:val="24"/>
        </w:rPr>
        <w:t xml:space="preserve">Study of </w:t>
      </w:r>
      <w:r>
        <w:rPr>
          <w:rFonts w:cs="Times New Roman"/>
          <w:iCs/>
          <w:szCs w:val="24"/>
        </w:rPr>
        <w:t>Bungoma</w:t>
      </w:r>
      <w:r>
        <w:rPr>
          <w:rFonts w:cs="Times New Roman"/>
          <w:iCs/>
          <w:szCs w:val="24"/>
        </w:rPr>
        <w:t xml:space="preserve"> County</w:t>
      </w:r>
      <w:r>
        <w:rPr>
          <w:rFonts w:cs="Times New Roman"/>
          <w:szCs w:val="24"/>
        </w:rPr>
        <w:t xml:space="preserve">. </w:t>
      </w:r>
      <w:r>
        <w:rPr>
          <w:rFonts w:cs="Times New Roman"/>
          <w:i/>
          <w:szCs w:val="24"/>
        </w:rPr>
        <w:t>Educational Research</w:t>
      </w:r>
      <w:r>
        <w:rPr>
          <w:rFonts w:cs="Times New Roman"/>
          <w:szCs w:val="24"/>
        </w:rPr>
        <w:t xml:space="preserve"> (ISSN: 2141-5161) </w:t>
      </w:r>
      <w:r>
        <w:rPr>
          <w:rFonts w:cs="Times New Roman"/>
          <w:szCs w:val="24"/>
        </w:rPr>
        <w:tab/>
      </w:r>
      <w:r>
        <w:rPr>
          <w:szCs w:val="24"/>
        </w:rPr>
        <w:t>3(2)</w:t>
      </w:r>
      <w:r>
        <w:rPr>
          <w:rFonts w:cs="Times New Roman"/>
          <w:szCs w:val="24"/>
        </w:rPr>
        <w:t xml:space="preserve">172-189. </w:t>
      </w:r>
    </w:p>
    <w:p>
      <w:pPr>
        <w:pStyle w:val="style0"/>
        <w:spacing w:lineRule="auto" w:line="240"/>
        <w:rPr/>
      </w:pPr>
    </w:p>
    <w:p>
      <w:pPr>
        <w:pStyle w:val="style0"/>
        <w:spacing w:lineRule="auto" w:line="240"/>
        <w:ind w:left="720" w:hanging="720"/>
        <w:rPr/>
      </w:pPr>
      <w:r>
        <w:t>Shannon, M</w:t>
      </w:r>
      <w:r>
        <w:t>.&amp;</w:t>
      </w:r>
      <w:r>
        <w:t xml:space="preserve"> McCall, D. (2015).School Codes of Conduct and Zero Tolerance.  Available:http://www.safehealthyschools.org/whatsnew/capzerotolerance.htm Accessed:  January 16, 2021.</w:t>
      </w:r>
    </w:p>
    <w:p>
      <w:pPr>
        <w:pStyle w:val="style0"/>
        <w:spacing w:lineRule="auto" w:line="240"/>
        <w:rPr>
          <w:rStyle w:val="style87"/>
          <w:b w:val="false"/>
          <w:bCs w:val="false"/>
          <w:color w:val="000000"/>
          <w:szCs w:val="24"/>
          <w:shd w:val="clear" w:color="auto" w:fill="ffffff"/>
        </w:rPr>
      </w:pPr>
    </w:p>
    <w:p>
      <w:pPr>
        <w:pStyle w:val="style0"/>
        <w:autoSpaceDE w:val="false"/>
        <w:autoSpaceDN w:val="false"/>
        <w:adjustRightInd w:val="false"/>
        <w:spacing w:lineRule="auto" w:line="240"/>
        <w:rPr>
          <w:rFonts w:cs="Times New Roman"/>
          <w:szCs w:val="24"/>
        </w:rPr>
      </w:pPr>
      <w:r>
        <w:rPr>
          <w:rFonts w:cs="Times New Roman"/>
          <w:szCs w:val="24"/>
        </w:rPr>
        <w:t>Sithole</w:t>
      </w:r>
      <w:r>
        <w:rPr>
          <w:rFonts w:cs="Times New Roman"/>
          <w:szCs w:val="24"/>
        </w:rPr>
        <w:t xml:space="preserve">, S. (2014). </w:t>
      </w:r>
      <w:r>
        <w:rPr>
          <w:rFonts w:cs="Times New Roman"/>
          <w:i/>
          <w:iCs/>
          <w:szCs w:val="24"/>
        </w:rPr>
        <w:t>The participation of students in democratic school governance</w:t>
      </w:r>
      <w:r>
        <w:rPr>
          <w:rFonts w:cs="Times New Roman"/>
          <w:szCs w:val="24"/>
        </w:rPr>
        <w:t xml:space="preserve">. </w:t>
      </w:r>
      <w:r>
        <w:rPr>
          <w:rFonts w:cs="Times New Roman"/>
          <w:szCs w:val="24"/>
        </w:rPr>
        <w:tab/>
      </w:r>
      <w:r>
        <w:rPr>
          <w:rFonts w:cs="Times New Roman"/>
          <w:szCs w:val="24"/>
        </w:rPr>
        <w:t xml:space="preserve">Unpublished Med Thesis: University of </w:t>
      </w:r>
      <w:r>
        <w:rPr>
          <w:rFonts w:cs="Times New Roman"/>
          <w:szCs w:val="24"/>
        </w:rPr>
        <w:t>Kwazulu</w:t>
      </w:r>
      <w:r>
        <w:rPr>
          <w:rFonts w:cs="Times New Roman"/>
          <w:szCs w:val="24"/>
        </w:rPr>
        <w:t>- Natal.</w:t>
      </w:r>
    </w:p>
    <w:p>
      <w:pPr>
        <w:pStyle w:val="style0"/>
        <w:autoSpaceDE w:val="false"/>
        <w:autoSpaceDN w:val="false"/>
        <w:adjustRightInd w:val="false"/>
        <w:spacing w:lineRule="auto" w:line="240"/>
        <w:rPr>
          <w:szCs w:val="24"/>
        </w:rPr>
      </w:pPr>
    </w:p>
    <w:p>
      <w:pPr>
        <w:pStyle w:val="style0"/>
        <w:autoSpaceDE w:val="false"/>
        <w:autoSpaceDN w:val="false"/>
        <w:adjustRightInd w:val="false"/>
        <w:spacing w:lineRule="auto" w:line="240"/>
        <w:rPr>
          <w:szCs w:val="24"/>
        </w:rPr>
      </w:pPr>
    </w:p>
    <w:p>
      <w:pPr>
        <w:pStyle w:val="style0"/>
        <w:autoSpaceDE w:val="false"/>
        <w:autoSpaceDN w:val="false"/>
        <w:adjustRightInd w:val="false"/>
        <w:spacing w:lineRule="auto" w:line="240"/>
        <w:rPr>
          <w:szCs w:val="24"/>
        </w:rPr>
      </w:pPr>
    </w:p>
    <w:p>
      <w:pPr>
        <w:pStyle w:val="style0"/>
        <w:autoSpaceDE w:val="false"/>
        <w:autoSpaceDN w:val="false"/>
        <w:adjustRightInd w:val="false"/>
        <w:spacing w:lineRule="auto" w:line="240"/>
        <w:rPr>
          <w:rFonts w:cs="Times New Roman"/>
          <w:szCs w:val="24"/>
        </w:rPr>
      </w:pPr>
      <w:r>
        <w:rPr>
          <w:rFonts w:cs="Times New Roman"/>
          <w:szCs w:val="24"/>
        </w:rPr>
        <w:t>Soet</w:t>
      </w:r>
      <w:r>
        <w:rPr>
          <w:rFonts w:cs="Times New Roman"/>
          <w:szCs w:val="24"/>
        </w:rPr>
        <w:t xml:space="preserve">, M. (2005). </w:t>
      </w:r>
      <w:r>
        <w:rPr>
          <w:rFonts w:cs="Times New Roman"/>
          <w:i/>
          <w:iCs/>
          <w:szCs w:val="24"/>
        </w:rPr>
        <w:t xml:space="preserve">“Perceptions of the causes of indiscipline among secondary school </w:t>
      </w:r>
      <w:r>
        <w:rPr>
          <w:rFonts w:cs="Times New Roman"/>
          <w:i/>
          <w:iCs/>
          <w:szCs w:val="24"/>
        </w:rPr>
        <w:tab/>
      </w:r>
      <w:r>
        <w:rPr>
          <w:rFonts w:cs="Times New Roman"/>
          <w:i/>
          <w:iCs/>
          <w:szCs w:val="24"/>
        </w:rPr>
        <w:t>students in Mt. Elgon District’’</w:t>
      </w:r>
      <w:r>
        <w:rPr>
          <w:rFonts w:cs="Times New Roman"/>
          <w:szCs w:val="24"/>
        </w:rPr>
        <w:t xml:space="preserve">. Unpublished M.ED Thesis, University of Eastern </w:t>
      </w:r>
      <w:r>
        <w:rPr>
          <w:rFonts w:cs="Times New Roman"/>
          <w:szCs w:val="24"/>
        </w:rPr>
        <w:tab/>
      </w:r>
      <w:r>
        <w:rPr>
          <w:rFonts w:cs="Times New Roman"/>
          <w:szCs w:val="24"/>
        </w:rPr>
        <w:t xml:space="preserve">Africa, </w:t>
      </w:r>
      <w:r>
        <w:rPr>
          <w:rFonts w:cs="Times New Roman"/>
          <w:szCs w:val="24"/>
        </w:rPr>
        <w:t>Baraton</w:t>
      </w:r>
      <w:r>
        <w:rPr>
          <w:rFonts w:cs="Times New Roman"/>
          <w:szCs w:val="24"/>
        </w:rPr>
        <w:t>.</w:t>
      </w:r>
    </w:p>
    <w:p>
      <w:pPr>
        <w:pStyle w:val="style0"/>
        <w:shd w:val="clear" w:color="auto" w:fill="ffffff"/>
        <w:spacing w:lineRule="auto" w:line="240"/>
        <w:rPr>
          <w:szCs w:val="24"/>
        </w:rPr>
      </w:pPr>
    </w:p>
    <w:p>
      <w:pPr>
        <w:pStyle w:val="style0"/>
        <w:shd w:val="clear" w:color="auto" w:fill="ffffff"/>
        <w:spacing w:lineRule="auto" w:line="240"/>
        <w:rPr>
          <w:szCs w:val="24"/>
        </w:rPr>
      </w:pPr>
      <w:r>
        <w:rPr>
          <w:szCs w:val="24"/>
        </w:rPr>
        <w:t xml:space="preserve">Thiel, J. (2019). </w:t>
      </w:r>
      <w:r>
        <w:rPr>
          <w:bCs/>
          <w:szCs w:val="24"/>
          <w:shd w:val="clear" w:color="auto" w:fill="ffffff"/>
        </w:rPr>
        <w:t xml:space="preserve">The UK National Student Survey: An amalgam of discipline and </w:t>
      </w:r>
      <w:r>
        <w:rPr>
          <w:bCs/>
          <w:szCs w:val="24"/>
          <w:shd w:val="clear" w:color="auto" w:fill="ffffff"/>
        </w:rPr>
        <w:tab/>
      </w:r>
      <w:r>
        <w:rPr>
          <w:bCs/>
          <w:szCs w:val="24"/>
          <w:shd w:val="clear" w:color="auto" w:fill="ffffff"/>
        </w:rPr>
        <w:t>neo-</w:t>
      </w:r>
      <w:r>
        <w:rPr>
          <w:bCs/>
          <w:szCs w:val="24"/>
          <w:shd w:val="clear" w:color="auto" w:fill="ffffff"/>
        </w:rPr>
        <w:tab/>
      </w:r>
      <w:r>
        <w:rPr>
          <w:bCs/>
          <w:szCs w:val="24"/>
          <w:shd w:val="clear" w:color="auto" w:fill="ffffff"/>
        </w:rPr>
        <w:t xml:space="preserve">liberal </w:t>
      </w:r>
      <w:r>
        <w:rPr>
          <w:bCs/>
          <w:szCs w:val="24"/>
          <w:shd w:val="clear" w:color="auto" w:fill="ffffff"/>
        </w:rPr>
        <w:tab/>
      </w:r>
      <w:r>
        <w:rPr>
          <w:bCs/>
          <w:szCs w:val="24"/>
          <w:shd w:val="clear" w:color="auto" w:fill="ffffff"/>
        </w:rPr>
        <w:t>governmentality</w:t>
      </w:r>
      <w:r>
        <w:rPr>
          <w:bCs/>
          <w:szCs w:val="24"/>
          <w:shd w:val="clear" w:color="auto" w:fill="ffffff"/>
        </w:rPr>
        <w:t xml:space="preserve">. </w:t>
      </w:r>
      <w:r>
        <w:rPr/>
        <w:fldChar w:fldCharType="begin"/>
      </w:r>
      <w:r>
        <w:instrText xml:space="preserve"> HYPERLINK "https://bera-journals.onlinelibrary.wiley.com/journal/14693518" \o "British Educational Research Journal homepage" </w:instrText>
      </w:r>
      <w:r>
        <w:rPr/>
        <w:fldChar w:fldCharType="separate"/>
      </w:r>
      <w:r>
        <w:rPr>
          <w:rStyle w:val="style85"/>
          <w:bCs/>
          <w:i/>
          <w:color w:val="000000"/>
          <w:szCs w:val="24"/>
          <w:u w:val="none"/>
        </w:rPr>
        <w:t>British Educational Research Journal</w:t>
      </w:r>
      <w:r>
        <w:rPr/>
        <w:fldChar w:fldCharType="end"/>
      </w:r>
      <w:r>
        <w:rPr>
          <w:bCs/>
          <w:i/>
          <w:color w:val="000000"/>
          <w:szCs w:val="24"/>
        </w:rPr>
        <w:t>,</w:t>
      </w:r>
      <w:r>
        <w:rPr>
          <w:b/>
          <w:bCs/>
          <w:color w:val="000000"/>
          <w:szCs w:val="24"/>
        </w:rPr>
        <w:t xml:space="preserve"> </w:t>
      </w:r>
      <w:r>
        <w:rPr>
          <w:b/>
          <w:bCs/>
          <w:szCs w:val="24"/>
        </w:rPr>
        <w:tab/>
      </w:r>
      <w:r>
        <w:rPr>
          <w:bCs/>
          <w:szCs w:val="24"/>
        </w:rPr>
        <w:t>45(3)</w:t>
      </w:r>
      <w:r>
        <w:rPr>
          <w:b/>
          <w:bCs/>
          <w:szCs w:val="24"/>
        </w:rPr>
        <w:t xml:space="preserve"> </w:t>
      </w:r>
      <w:r>
        <w:rPr>
          <w:rStyle w:val="style4178"/>
          <w:szCs w:val="24"/>
        </w:rPr>
        <w:t>538-</w:t>
      </w:r>
      <w:r>
        <w:rPr>
          <w:rStyle w:val="style4178"/>
          <w:szCs w:val="24"/>
        </w:rPr>
        <w:t>550</w:t>
      </w:r>
    </w:p>
    <w:p>
      <w:pPr>
        <w:pStyle w:val="style0"/>
        <w:autoSpaceDE w:val="false"/>
        <w:autoSpaceDN w:val="false"/>
        <w:adjustRightInd w:val="false"/>
        <w:spacing w:lineRule="auto" w:line="240"/>
        <w:rPr>
          <w:rFonts w:cs="Times New Roman"/>
          <w:szCs w:val="24"/>
        </w:rPr>
      </w:pPr>
    </w:p>
    <w:p>
      <w:pPr>
        <w:pStyle w:val="style4110"/>
        <w:spacing w:lineRule="auto" w:line="240"/>
        <w:ind w:left="720" w:hanging="720" w:hangingChars="300"/>
        <w:rPr>
          <w:lang w:val="en-GB"/>
        </w:rPr>
      </w:pPr>
      <w:r>
        <w:rPr>
          <w:lang w:val="en-GB"/>
        </w:rPr>
        <w:t>Wambui</w:t>
      </w:r>
      <w:r>
        <w:rPr>
          <w:lang w:val="en-GB"/>
        </w:rPr>
        <w:t xml:space="preserve">, A. (2015). Effectiveness of Guidance and Counselling Services in Secondary Schools in Kenya: A Case Study of </w:t>
      </w:r>
      <w:r>
        <w:rPr>
          <w:lang w:val="en-GB"/>
        </w:rPr>
        <w:t>Githunguri</w:t>
      </w:r>
      <w:r>
        <w:rPr>
          <w:lang w:val="en-GB"/>
        </w:rPr>
        <w:t xml:space="preserve"> Sub-County in </w:t>
      </w:r>
      <w:r>
        <w:rPr>
          <w:lang w:val="en-GB"/>
        </w:rPr>
        <w:t>Kiambu</w:t>
      </w:r>
      <w:r>
        <w:rPr>
          <w:lang w:val="en-GB"/>
        </w:rPr>
        <w:t xml:space="preserve"> County. </w:t>
      </w:r>
      <w:r>
        <w:rPr>
          <w:i/>
          <w:lang w:val="en-GB"/>
        </w:rPr>
        <w:t>American Journal of Educational Science</w:t>
      </w:r>
      <w:r>
        <w:rPr>
          <w:lang w:val="en-GB"/>
        </w:rPr>
        <w:t>, 1(4), 204-209</w:t>
      </w:r>
    </w:p>
    <w:p>
      <w:pPr>
        <w:pStyle w:val="style0"/>
        <w:spacing w:lineRule="auto" w:line="240"/>
        <w:rPr>
          <w:szCs w:val="24"/>
        </w:rPr>
      </w:pPr>
    </w:p>
    <w:p>
      <w:pPr>
        <w:pStyle w:val="style0"/>
        <w:spacing w:lineRule="auto" w:line="240"/>
        <w:rPr>
          <w:szCs w:val="24"/>
        </w:rPr>
      </w:pPr>
      <w:r>
        <w:rPr>
          <w:szCs w:val="24"/>
        </w:rPr>
        <w:t>Weeramunda</w:t>
      </w:r>
      <w:r>
        <w:rPr>
          <w:szCs w:val="24"/>
        </w:rPr>
        <w:t xml:space="preserve">, A. (2016). Principals’ leadership practices. </w:t>
      </w:r>
      <w:r>
        <w:rPr>
          <w:i/>
          <w:iCs/>
          <w:szCs w:val="24"/>
        </w:rPr>
        <w:t xml:space="preserve">Journal of Education </w:t>
      </w:r>
      <w:r>
        <w:rPr>
          <w:i/>
          <w:iCs/>
          <w:szCs w:val="24"/>
        </w:rPr>
        <w:tab/>
      </w:r>
      <w:r>
        <w:rPr>
          <w:i/>
          <w:iCs/>
          <w:szCs w:val="24"/>
        </w:rPr>
        <w:t xml:space="preserve">Sector </w:t>
      </w:r>
      <w:r>
        <w:rPr>
          <w:i/>
          <w:iCs/>
          <w:szCs w:val="24"/>
        </w:rPr>
        <w:tab/>
      </w:r>
      <w:r>
        <w:rPr>
          <w:i/>
          <w:iCs/>
          <w:szCs w:val="24"/>
        </w:rPr>
        <w:t xml:space="preserve">Development </w:t>
      </w:r>
      <w:r>
        <w:rPr>
          <w:i/>
          <w:iCs/>
          <w:szCs w:val="24"/>
        </w:rPr>
        <w:tab/>
      </w:r>
      <w:r>
        <w:rPr>
          <w:i/>
          <w:iCs/>
          <w:szCs w:val="24"/>
        </w:rPr>
        <w:t xml:space="preserve">Project </w:t>
      </w:r>
      <w:r>
        <w:rPr>
          <w:i/>
          <w:iCs/>
          <w:szCs w:val="24"/>
        </w:rPr>
        <w:t>Srilanka</w:t>
      </w:r>
      <w:r>
        <w:rPr>
          <w:i/>
          <w:iCs/>
          <w:szCs w:val="24"/>
        </w:rPr>
        <w:t xml:space="preserve"> Study </w:t>
      </w:r>
      <w:r>
        <w:rPr>
          <w:szCs w:val="24"/>
        </w:rPr>
        <w:t xml:space="preserve">(series No. 5) </w:t>
      </w:r>
    </w:p>
    <w:p>
      <w:pPr>
        <w:pStyle w:val="style0"/>
        <w:spacing w:lineRule="auto" w:line="240"/>
        <w:rPr/>
      </w:pPr>
    </w:p>
    <w:p>
      <w:pPr>
        <w:pStyle w:val="style4110"/>
        <w:spacing w:lineRule="auto" w:line="240"/>
        <w:ind w:left="720" w:hanging="720" w:hangingChars="300"/>
        <w:rPr>
          <w:lang w:val="en-GB"/>
        </w:rPr>
      </w:pPr>
      <w:r>
        <w:rPr>
          <w:lang w:val="en-GB"/>
        </w:rPr>
        <w:t>Wiersma</w:t>
      </w:r>
      <w:r>
        <w:rPr>
          <w:lang w:val="en-GB"/>
        </w:rPr>
        <w:t xml:space="preserve"> W. &amp;J </w:t>
      </w:r>
      <w:r>
        <w:rPr>
          <w:lang w:val="en-GB"/>
        </w:rPr>
        <w:t>urs</w:t>
      </w:r>
      <w:r>
        <w:rPr>
          <w:lang w:val="en-GB"/>
        </w:rPr>
        <w:t xml:space="preserve"> S. (2005). Research methods in Education; </w:t>
      </w:r>
      <w:r>
        <w:rPr>
          <w:lang w:val="en-GB"/>
        </w:rPr>
        <w:t>An</w:t>
      </w:r>
      <w:r>
        <w:rPr>
          <w:lang w:val="en-GB"/>
        </w:rPr>
        <w:t xml:space="preserve"> Introduction, Boston. Pearson Education Inc. 8th Edition.</w:t>
      </w:r>
    </w:p>
    <w:p>
      <w:pPr>
        <w:pStyle w:val="style0"/>
        <w:spacing w:lineRule="auto" w:line="240"/>
        <w:rPr/>
      </w:pPr>
    </w:p>
    <w:p>
      <w:pPr>
        <w:pStyle w:val="style4110"/>
        <w:spacing w:lineRule="auto" w:line="240"/>
        <w:ind w:left="850" w:hanging="850"/>
        <w:rPr>
          <w:lang w:val="en-GB"/>
        </w:rPr>
      </w:pPr>
      <w:r>
        <w:rPr>
          <w:lang w:val="en-GB"/>
        </w:rPr>
        <w:t>Zikmund</w:t>
      </w:r>
      <w:r>
        <w:rPr>
          <w:lang w:val="en-GB"/>
        </w:rPr>
        <w:t xml:space="preserve"> W. G., </w:t>
      </w:r>
      <w:r>
        <w:rPr>
          <w:lang w:val="en-GB"/>
        </w:rPr>
        <w:t>Babin</w:t>
      </w:r>
      <w:r>
        <w:rPr>
          <w:lang w:val="en-GB"/>
        </w:rPr>
        <w:t xml:space="preserve"> B. J., Carr J. C., &amp; Griffin, M. (2013). Business Research Methods, </w:t>
      </w:r>
      <w:r>
        <w:rPr>
          <w:lang w:val="en-GB"/>
        </w:rPr>
        <w:t>Cengage</w:t>
      </w:r>
      <w:r>
        <w:rPr>
          <w:lang w:val="en-GB"/>
        </w:rPr>
        <w:t xml:space="preserve"> Learning Custom Publishing. </w:t>
      </w:r>
    </w:p>
    <w:p>
      <w:pPr>
        <w:pStyle w:val="style0"/>
        <w:spacing w:lineRule="auto" w:line="240"/>
        <w:rPr/>
      </w:pPr>
    </w:p>
    <w:p>
      <w:pPr>
        <w:pStyle w:val="style0"/>
        <w:jc w:val="left"/>
        <w:rPr/>
        <w:sectPr>
          <w:pgSz w:w="12240" w:h="15840" w:orient="portrait"/>
          <w:pgMar w:top="1440" w:right="1440" w:bottom="1440" w:left="2016" w:header="720" w:footer="720" w:gutter="0"/>
          <w:pgNumType w:start="1"/>
          <w:cols w:space="720"/>
          <w:docGrid w:linePitch="360"/>
        </w:sectPr>
      </w:pPr>
    </w:p>
    <w:bookmarkStart w:id="321" w:name="_Toc115644858"/>
    <w:bookmarkStart w:id="322" w:name="_Toc66078652"/>
    <w:bookmarkEnd w:id="317"/>
    <w:bookmarkEnd w:id="318"/>
    <w:bookmarkEnd w:id="319"/>
    <w:bookmarkEnd w:id="320"/>
    <w:p>
      <w:pPr>
        <w:pStyle w:val="style1"/>
        <w:rPr/>
      </w:pPr>
      <w:r>
        <w:t>APPENDICES</w:t>
      </w:r>
      <w:bookmarkEnd w:id="321"/>
    </w:p>
    <w:bookmarkStart w:id="323" w:name="_Toc115644859"/>
    <w:p>
      <w:pPr>
        <w:pStyle w:val="style0"/>
        <w:outlineLvl w:val="1"/>
        <w:rPr>
          <w:rFonts w:cs="Times New Roman" w:eastAsia="Times New Roman"/>
          <w:b/>
          <w:bCs/>
          <w:sz w:val="36"/>
          <w:szCs w:val="36"/>
          <w:lang w:eastAsia="en-GB"/>
        </w:rPr>
      </w:pPr>
      <w:r>
        <w:rPr>
          <w:rFonts w:cs="Times New Roman" w:eastAsia="Times New Roman"/>
          <w:b/>
          <w:bCs/>
          <w:color w:val="000000"/>
          <w:szCs w:val="24"/>
          <w:lang w:eastAsia="en-GB"/>
        </w:rPr>
        <w:t>Appendix I: Introduction Letter</w:t>
      </w:r>
      <w:bookmarkEnd w:id="323"/>
    </w:p>
    <w:p>
      <w:pPr>
        <w:pStyle w:val="style0"/>
        <w:rPr/>
      </w:pPr>
      <w:r>
        <w:t>Letter to Head masters/mistresses,</w:t>
      </w:r>
    </w:p>
    <w:p>
      <w:pPr>
        <w:pStyle w:val="style0"/>
        <w:rPr/>
      </w:pPr>
      <w:r>
        <w:rPr>
          <w:szCs w:val="24"/>
        </w:rPr>
        <w:t>Abdullahi</w:t>
      </w:r>
      <w:r>
        <w:rPr>
          <w:szCs w:val="24"/>
        </w:rPr>
        <w:t xml:space="preserve"> </w:t>
      </w:r>
      <w:r>
        <w:rPr>
          <w:szCs w:val="24"/>
        </w:rPr>
        <w:t>Issack</w:t>
      </w:r>
      <w:r>
        <w:rPr>
          <w:szCs w:val="24"/>
        </w:rPr>
        <w:t xml:space="preserve"> </w:t>
      </w:r>
      <w:r>
        <w:rPr>
          <w:szCs w:val="24"/>
        </w:rPr>
        <w:t>Samow</w:t>
      </w:r>
      <w:r>
        <w:t>,</w:t>
      </w:r>
    </w:p>
    <w:p>
      <w:pPr>
        <w:pStyle w:val="style0"/>
        <w:rPr>
          <w:szCs w:val="24"/>
        </w:rPr>
      </w:pPr>
      <w:r>
        <w:rPr>
          <w:szCs w:val="24"/>
        </w:rPr>
        <w:t xml:space="preserve">P.O. </w:t>
      </w:r>
      <w:r>
        <w:rPr>
          <w:szCs w:val="24"/>
        </w:rPr>
        <w:t>Box  29</w:t>
      </w:r>
      <w:r>
        <w:rPr>
          <w:szCs w:val="24"/>
        </w:rPr>
        <w:t xml:space="preserve">-70300, </w:t>
      </w:r>
    </w:p>
    <w:p>
      <w:pPr>
        <w:pStyle w:val="style0"/>
        <w:rPr>
          <w:szCs w:val="24"/>
        </w:rPr>
      </w:pPr>
      <w:r>
        <w:rPr>
          <w:szCs w:val="24"/>
        </w:rPr>
        <w:t>Mandera</w:t>
      </w:r>
      <w:r>
        <w:rPr>
          <w:szCs w:val="24"/>
        </w:rPr>
        <w:t xml:space="preserve"> – Kenya</w:t>
      </w:r>
    </w:p>
    <w:p>
      <w:pPr>
        <w:pStyle w:val="style0"/>
        <w:rPr/>
      </w:pPr>
      <w:r>
        <w:t xml:space="preserve">Dear Sir/Madam, </w:t>
      </w:r>
    </w:p>
    <w:p>
      <w:pPr>
        <w:pStyle w:val="style0"/>
        <w:rPr>
          <w:b/>
        </w:rPr>
      </w:pPr>
      <w:r>
        <w:rPr>
          <w:b/>
        </w:rPr>
        <w:t xml:space="preserve">RE: PERMISSION TO CONDUCT RESEARCH </w:t>
      </w:r>
    </w:p>
    <w:p>
      <w:pPr>
        <w:pStyle w:val="style0"/>
        <w:rPr/>
      </w:pPr>
      <w:r>
        <w:t>I am a post graduate student at</w:t>
      </w:r>
      <w:r>
        <w:t xml:space="preserve"> </w:t>
      </w:r>
      <w:r>
        <w:t>Lukenya</w:t>
      </w:r>
      <w:r>
        <w:t xml:space="preserve"> University </w:t>
      </w:r>
      <w:r>
        <w:t>currently carrying out a research on “</w:t>
      </w:r>
      <w:r>
        <w:rPr>
          <w:b/>
        </w:rPr>
        <w:t>Assessment of</w:t>
      </w:r>
      <w:r>
        <w:t xml:space="preserve"> </w:t>
      </w:r>
      <w:r>
        <w:rPr>
          <w:rFonts w:cs="Times New Roman"/>
          <w:b/>
          <w:bCs/>
          <w:szCs w:val="24"/>
        </w:rPr>
        <w:t xml:space="preserve">Administrative Practices Influencing Pupils’ Discipline in Public Primary Schools in </w:t>
      </w:r>
      <w:r>
        <w:rPr>
          <w:rFonts w:cs="Times New Roman"/>
          <w:b/>
          <w:bCs/>
          <w:szCs w:val="24"/>
        </w:rPr>
        <w:t>Mandera</w:t>
      </w:r>
      <w:r>
        <w:rPr>
          <w:rFonts w:cs="Times New Roman"/>
          <w:b/>
          <w:bCs/>
          <w:szCs w:val="24"/>
        </w:rPr>
        <w:t xml:space="preserve"> East Sub-County</w:t>
      </w:r>
      <w:r>
        <w:rPr>
          <w:szCs w:val="24"/>
        </w:rPr>
        <w:t>”</w:t>
      </w:r>
      <w:r>
        <w:t>.  Your school has been selected to participate in the study. I am therefore humbly requesting for your permission to</w:t>
      </w:r>
      <w:r>
        <w:rPr>
          <w:color w:val="ff0000"/>
        </w:rPr>
        <w:t xml:space="preserve"> </w:t>
      </w:r>
      <w:r>
        <w:t>obtain</w:t>
      </w:r>
      <w:r>
        <w:rPr>
          <w:color w:val="ff0000"/>
        </w:rPr>
        <w:t xml:space="preserve"> </w:t>
      </w:r>
      <w:r>
        <w:t>the required informati</w:t>
      </w:r>
      <w:r>
        <w:t>on from the teachers</w:t>
      </w:r>
      <w:r>
        <w:t>. The attached questionnaires have been designed to assist the researcher collect data for the purpose of the research only. The identity of the</w:t>
      </w:r>
      <w:r>
        <w:rPr>
          <w:color w:val="ff0000"/>
        </w:rPr>
        <w:t xml:space="preserve"> </w:t>
      </w:r>
      <w:r>
        <w:t>respondents will not be exposed.  Respondents are kindly requested to respond to all items thoughtfully and honestly.</w:t>
      </w:r>
    </w:p>
    <w:p>
      <w:pPr>
        <w:pStyle w:val="style0"/>
        <w:rPr/>
      </w:pPr>
      <w:r>
        <w:t xml:space="preserve">Thank you in advance </w:t>
      </w:r>
    </w:p>
    <w:p>
      <w:pPr>
        <w:pStyle w:val="style0"/>
        <w:rPr/>
      </w:pPr>
      <w:r>
        <w:t xml:space="preserve">Yours Faithfully, </w:t>
      </w:r>
    </w:p>
    <w:p>
      <w:pPr>
        <w:pStyle w:val="style0"/>
        <w:spacing w:after="200" w:lineRule="auto" w:line="276"/>
        <w:jc w:val="left"/>
        <w:rPr>
          <w:rFonts w:cs="Times New Roman" w:eastAsia="SimSun"/>
          <w:b/>
          <w:bCs/>
          <w:szCs w:val="26"/>
        </w:rPr>
      </w:pPr>
      <w:r>
        <w:rPr>
          <w:szCs w:val="24"/>
        </w:rPr>
        <w:t>Abdullahi</w:t>
      </w:r>
      <w:r>
        <w:rPr>
          <w:szCs w:val="24"/>
        </w:rPr>
        <w:t xml:space="preserve"> </w:t>
      </w:r>
      <w:r>
        <w:rPr>
          <w:szCs w:val="24"/>
        </w:rPr>
        <w:t>Issack</w:t>
      </w:r>
      <w:r>
        <w:rPr>
          <w:szCs w:val="24"/>
        </w:rPr>
        <w:t xml:space="preserve"> </w:t>
      </w:r>
      <w:r>
        <w:rPr>
          <w:szCs w:val="24"/>
        </w:rPr>
        <w:t>Samow</w:t>
      </w:r>
      <w:r>
        <w:t xml:space="preserve"> </w:t>
      </w:r>
      <w:r>
        <w:br w:type="page"/>
      </w:r>
    </w:p>
    <w:bookmarkStart w:id="324" w:name="_Toc115644860"/>
    <w:p>
      <w:pPr>
        <w:pStyle w:val="style2"/>
        <w:rPr/>
      </w:pPr>
      <w:r>
        <w:t>Appendix II: Questionnaire for the Teachers</w:t>
      </w:r>
      <w:bookmarkEnd w:id="322"/>
      <w:bookmarkEnd w:id="324"/>
    </w:p>
    <w:p>
      <w:pPr>
        <w:pStyle w:val="style0"/>
        <w:rPr>
          <w:rFonts w:cs="Times New Roman" w:eastAsia="Times New Roman"/>
          <w:color w:val="000000"/>
          <w:szCs w:val="24"/>
          <w:lang w:eastAsia="en-GB"/>
        </w:rPr>
      </w:pPr>
      <w:r>
        <w:rPr>
          <w:rFonts w:cs="Times New Roman" w:eastAsia="Times New Roman"/>
          <w:color w:val="000000"/>
          <w:szCs w:val="24"/>
          <w:lang w:eastAsia="en-GB"/>
        </w:rPr>
        <w:t>Please tick the appropriate answer to the question given in this section.</w:t>
      </w:r>
    </w:p>
    <w:p>
      <w:pPr>
        <w:pStyle w:val="style0"/>
        <w:rPr>
          <w:rFonts w:cs="Times New Roman" w:eastAsia="Times New Roman"/>
          <w:b/>
          <w:bCs/>
          <w:szCs w:val="24"/>
          <w:lang w:eastAsia="en-GB"/>
        </w:rPr>
      </w:pPr>
      <w:r>
        <w:rPr>
          <w:rFonts w:cs="Times New Roman" w:eastAsia="Times New Roman"/>
          <w:b/>
          <w:bCs/>
          <w:color w:val="000000"/>
          <w:szCs w:val="24"/>
          <w:lang w:eastAsia="en-GB"/>
        </w:rPr>
        <w:t>Section A: Demographic Information</w:t>
      </w:r>
    </w:p>
    <w:p>
      <w:pPr>
        <w:pStyle w:val="style0"/>
        <w:rPr>
          <w:rFonts w:cs="Times New Roman" w:eastAsia="Times New Roman"/>
          <w:szCs w:val="24"/>
          <w:lang w:eastAsia="en-GB"/>
        </w:rPr>
      </w:pPr>
      <w:r>
        <w:rPr>
          <w:rFonts w:cs="Times New Roman" w:eastAsia="Times New Roman"/>
          <w:color w:val="000000"/>
          <w:szCs w:val="24"/>
          <w:lang w:eastAsia="en-GB"/>
        </w:rPr>
        <w:t xml:space="preserve">1. Gender:  </w:t>
      </w:r>
      <w:r>
        <w:rPr>
          <w:rFonts w:cs="Times New Roman" w:eastAsia="Times New Roman"/>
          <w:color w:val="000000"/>
          <w:szCs w:val="24"/>
          <w:lang w:eastAsia="en-GB"/>
        </w:rPr>
        <w:tab/>
      </w:r>
      <w:r>
        <w:rPr>
          <w:rFonts w:cs="Times New Roman" w:eastAsia="Times New Roman"/>
          <w:color w:val="000000"/>
          <w:szCs w:val="24"/>
          <w:lang w:eastAsia="en-GB"/>
        </w:rPr>
        <w:t>Male (    )</w:t>
      </w:r>
      <w:r>
        <w:rPr>
          <w:rFonts w:cs="Times New Roman" w:eastAsia="Times New Roman"/>
          <w:color w:val="000000"/>
          <w:szCs w:val="24"/>
          <w:lang w:eastAsia="en-GB"/>
        </w:rPr>
        <w:tab/>
      </w:r>
      <w:r>
        <w:rPr>
          <w:rFonts w:cs="Times New Roman" w:eastAsia="Times New Roman"/>
          <w:color w:val="000000"/>
          <w:szCs w:val="24"/>
          <w:lang w:eastAsia="en-GB"/>
        </w:rPr>
        <w:t xml:space="preserve"> Female (    )</w:t>
      </w:r>
    </w:p>
    <w:p>
      <w:pPr>
        <w:pStyle w:val="style0"/>
        <w:rPr>
          <w:rFonts w:cs="Times New Roman" w:eastAsia="Times New Roman"/>
          <w:color w:val="000000"/>
          <w:szCs w:val="24"/>
          <w:lang w:eastAsia="en-GB"/>
        </w:rPr>
      </w:pPr>
      <w:r>
        <w:rPr>
          <w:rFonts w:cs="Times New Roman" w:eastAsia="Times New Roman"/>
          <w:color w:val="000000"/>
          <w:szCs w:val="24"/>
          <w:lang w:eastAsia="en-GB"/>
        </w:rPr>
        <w:t>2. Age bracket of teachers</w:t>
      </w:r>
    </w:p>
    <w:p>
      <w:pPr>
        <w:pStyle w:val="style0"/>
        <w:rPr>
          <w:rFonts w:cs="Times New Roman" w:eastAsia="Times New Roman"/>
          <w:color w:val="000000"/>
          <w:szCs w:val="24"/>
          <w:lang w:eastAsia="en-GB"/>
        </w:rPr>
      </w:pPr>
      <w:r>
        <w:rPr>
          <w:rFonts w:cs="Times New Roman" w:eastAsia="Times New Roman"/>
          <w:color w:val="000000"/>
          <w:szCs w:val="24"/>
          <w:lang w:eastAsia="en-GB"/>
        </w:rPr>
        <w:t>20 – 24 years (    )</w:t>
      </w:r>
      <w:r>
        <w:rPr>
          <w:rFonts w:cs="Times New Roman" w:eastAsia="Times New Roman"/>
          <w:color w:val="000000"/>
          <w:szCs w:val="24"/>
          <w:lang w:eastAsia="en-GB"/>
        </w:rPr>
        <w:tab/>
      </w:r>
      <w:r>
        <w:rPr>
          <w:rFonts w:cs="Times New Roman" w:eastAsia="Times New Roman"/>
          <w:color w:val="000000"/>
          <w:szCs w:val="24"/>
          <w:lang w:eastAsia="en-GB"/>
        </w:rPr>
        <w:t xml:space="preserve"> 25 -29 years (    )</w:t>
      </w:r>
      <w:r>
        <w:rPr>
          <w:rFonts w:cs="Times New Roman" w:eastAsia="Times New Roman"/>
          <w:color w:val="000000"/>
          <w:szCs w:val="24"/>
          <w:lang w:eastAsia="en-GB"/>
        </w:rPr>
        <w:tab/>
      </w:r>
      <w:r>
        <w:rPr>
          <w:rFonts w:cs="Times New Roman" w:eastAsia="Times New Roman"/>
          <w:color w:val="000000"/>
          <w:szCs w:val="24"/>
          <w:lang w:eastAsia="en-GB"/>
        </w:rPr>
        <w:t xml:space="preserve">30 -35 years (    ) </w:t>
      </w:r>
    </w:p>
    <w:p>
      <w:pPr>
        <w:pStyle w:val="style0"/>
        <w:rPr>
          <w:rFonts w:cs="Times New Roman" w:eastAsia="Times New Roman"/>
          <w:szCs w:val="24"/>
          <w:lang w:eastAsia="en-GB"/>
        </w:rPr>
      </w:pPr>
      <w:r>
        <w:rPr>
          <w:rFonts w:cs="Times New Roman" w:eastAsia="Times New Roman"/>
          <w:color w:val="000000"/>
          <w:szCs w:val="24"/>
          <w:lang w:eastAsia="en-GB"/>
        </w:rPr>
        <w:t xml:space="preserve">36 – 49 (    ) </w:t>
      </w:r>
      <w:r>
        <w:rPr>
          <w:rFonts w:cs="Times New Roman" w:eastAsia="Times New Roman"/>
          <w:color w:val="000000"/>
          <w:szCs w:val="24"/>
          <w:lang w:eastAsia="en-GB"/>
        </w:rPr>
        <w:tab/>
      </w:r>
      <w:r>
        <w:rPr>
          <w:rFonts w:cs="Times New Roman" w:eastAsia="Times New Roman"/>
          <w:color w:val="000000"/>
          <w:szCs w:val="24"/>
          <w:lang w:eastAsia="en-GB"/>
        </w:rPr>
        <w:tab/>
      </w:r>
      <w:r>
        <w:rPr>
          <w:rFonts w:cs="Times New Roman" w:eastAsia="Times New Roman"/>
          <w:color w:val="000000"/>
          <w:szCs w:val="24"/>
          <w:lang w:eastAsia="en-GB"/>
        </w:rPr>
        <w:t>50 years and above (    )</w:t>
      </w:r>
    </w:p>
    <w:p>
      <w:pPr>
        <w:pStyle w:val="style0"/>
        <w:rPr>
          <w:rFonts w:cs="Times New Roman" w:eastAsia="Times New Roman"/>
          <w:color w:val="000000"/>
          <w:szCs w:val="24"/>
          <w:lang w:eastAsia="en-GB"/>
        </w:rPr>
      </w:pPr>
      <w:r>
        <w:rPr>
          <w:rFonts w:cs="Times New Roman" w:eastAsia="Times New Roman"/>
          <w:color w:val="000000"/>
          <w:szCs w:val="24"/>
          <w:lang w:eastAsia="en-GB"/>
        </w:rPr>
        <w:t xml:space="preserve">3.  Professional qualifications </w:t>
      </w:r>
    </w:p>
    <w:p>
      <w:pPr>
        <w:pStyle w:val="style0"/>
        <w:autoSpaceDE w:val="false"/>
        <w:jc w:val="left"/>
        <w:rPr>
          <w:szCs w:val="24"/>
          <w:lang w:val="en-GB"/>
        </w:rPr>
      </w:pPr>
      <w:r>
        <w:rPr>
          <w:szCs w:val="24"/>
          <w:lang w:val="en-GB"/>
        </w:rPr>
        <w:t>Masters</w:t>
      </w:r>
      <w:r>
        <w:rPr>
          <w:szCs w:val="24"/>
          <w:lang w:val="en-GB"/>
        </w:rPr>
        <w:t xml:space="preserve"> in Education </w:t>
      </w:r>
      <w:r>
        <w:rPr>
          <w:rFonts w:cs="Times New Roman" w:eastAsia="Times New Roman"/>
          <w:color w:val="000000"/>
          <w:szCs w:val="24"/>
          <w:lang w:eastAsia="en-GB"/>
        </w:rPr>
        <w:t>(    )</w:t>
      </w:r>
      <w:r>
        <w:rPr>
          <w:szCs w:val="24"/>
          <w:lang w:val="en-GB"/>
        </w:rPr>
        <w:tab/>
      </w:r>
      <w:r>
        <w:rPr>
          <w:szCs w:val="24"/>
          <w:lang w:val="en-GB"/>
        </w:rPr>
        <w:t>Bachelors</w:t>
      </w:r>
      <w:r>
        <w:rPr>
          <w:szCs w:val="24"/>
          <w:lang w:val="en-GB"/>
        </w:rPr>
        <w:t xml:space="preserve"> degree in Education </w:t>
      </w:r>
      <w:r>
        <w:rPr>
          <w:rFonts w:cs="Times New Roman" w:eastAsia="Times New Roman"/>
          <w:color w:val="000000"/>
          <w:szCs w:val="24"/>
          <w:lang w:eastAsia="en-GB"/>
        </w:rPr>
        <w:t>(    )</w:t>
      </w:r>
    </w:p>
    <w:p>
      <w:pPr>
        <w:pStyle w:val="style0"/>
        <w:autoSpaceDE w:val="false"/>
        <w:jc w:val="left"/>
        <w:rPr>
          <w:szCs w:val="24"/>
        </w:rPr>
      </w:pPr>
      <w:r>
        <w:rPr>
          <w:szCs w:val="24"/>
          <w:lang w:val="en-GB"/>
        </w:rPr>
        <w:t xml:space="preserve">Diploma in Education </w:t>
      </w:r>
      <w:r>
        <w:rPr>
          <w:rFonts w:cs="Times New Roman" w:eastAsia="Times New Roman"/>
          <w:color w:val="000000"/>
          <w:szCs w:val="24"/>
          <w:lang w:eastAsia="en-GB"/>
        </w:rPr>
        <w:t>(    )</w:t>
      </w:r>
      <w:r>
        <w:rPr>
          <w:szCs w:val="24"/>
          <w:lang w:val="en-GB"/>
        </w:rPr>
        <w:tab/>
      </w:r>
      <w:r>
        <w:rPr>
          <w:szCs w:val="24"/>
          <w:lang w:val="en-GB"/>
        </w:rPr>
        <w:t>Others (specify</w:t>
      </w:r>
      <w:r>
        <w:rPr>
          <w:szCs w:val="24"/>
          <w:lang w:val="en-GB"/>
        </w:rPr>
        <w:t>)_</w:t>
      </w:r>
      <w:r>
        <w:rPr>
          <w:szCs w:val="24"/>
          <w:lang w:val="en-GB"/>
        </w:rPr>
        <w:t>___________</w:t>
      </w:r>
    </w:p>
    <w:p>
      <w:pPr>
        <w:pStyle w:val="style0"/>
        <w:rPr>
          <w:rFonts w:cs="Times New Roman" w:eastAsia="Times New Roman"/>
          <w:color w:val="000000"/>
          <w:szCs w:val="24"/>
          <w:lang w:eastAsia="en-GB"/>
        </w:rPr>
      </w:pPr>
      <w:r>
        <w:rPr>
          <w:rFonts w:cs="Times New Roman" w:eastAsia="Times New Roman"/>
          <w:color w:val="000000"/>
          <w:szCs w:val="24"/>
          <w:lang w:eastAsia="en-GB"/>
        </w:rPr>
        <w:t>4. Teaching experience.</w:t>
      </w:r>
    </w:p>
    <w:p>
      <w:pPr>
        <w:pStyle w:val="style0"/>
        <w:rPr>
          <w:rFonts w:cs="Times New Roman" w:eastAsia="Times New Roman"/>
          <w:color w:val="000000"/>
          <w:szCs w:val="24"/>
          <w:lang w:eastAsia="en-GB"/>
        </w:rPr>
      </w:pPr>
      <w:r>
        <w:rPr>
          <w:rFonts w:cs="Times New Roman" w:eastAsia="Times New Roman"/>
          <w:color w:val="000000"/>
          <w:szCs w:val="24"/>
          <w:lang w:eastAsia="en-GB"/>
        </w:rPr>
        <w:t xml:space="preserve">1 -5 years (    ) </w:t>
      </w:r>
      <w:r>
        <w:rPr>
          <w:rFonts w:cs="Times New Roman" w:eastAsia="Times New Roman"/>
          <w:color w:val="000000"/>
          <w:szCs w:val="24"/>
          <w:lang w:eastAsia="en-GB"/>
        </w:rPr>
        <w:tab/>
      </w:r>
      <w:r>
        <w:rPr>
          <w:rFonts w:cs="Times New Roman" w:eastAsia="Times New Roman"/>
          <w:color w:val="000000"/>
          <w:szCs w:val="24"/>
          <w:lang w:eastAsia="en-GB"/>
        </w:rPr>
        <w:t>6 -10 years (   )</w:t>
      </w:r>
      <w:r>
        <w:rPr>
          <w:rFonts w:cs="Times New Roman" w:eastAsia="Times New Roman"/>
          <w:color w:val="000000"/>
          <w:szCs w:val="24"/>
          <w:lang w:eastAsia="en-GB"/>
        </w:rPr>
        <w:tab/>
      </w:r>
      <w:r>
        <w:rPr>
          <w:rFonts w:cs="Times New Roman" w:eastAsia="Times New Roman"/>
          <w:color w:val="000000"/>
          <w:szCs w:val="24"/>
          <w:lang w:eastAsia="en-GB"/>
        </w:rPr>
        <w:t xml:space="preserve"> 11 -15 years (    ) </w:t>
      </w:r>
    </w:p>
    <w:p>
      <w:pPr>
        <w:pStyle w:val="style0"/>
        <w:rPr>
          <w:rFonts w:cs="Times New Roman" w:eastAsia="Times New Roman"/>
          <w:szCs w:val="24"/>
          <w:lang w:eastAsia="en-GB"/>
        </w:rPr>
      </w:pPr>
      <w:r>
        <w:rPr>
          <w:rFonts w:cs="Times New Roman" w:eastAsia="Times New Roman"/>
          <w:color w:val="000000"/>
          <w:szCs w:val="24"/>
          <w:lang w:eastAsia="en-GB"/>
        </w:rPr>
        <w:t>16 -20 years (    )</w:t>
      </w:r>
      <w:r>
        <w:rPr>
          <w:rFonts w:cs="Times New Roman" w:eastAsia="Times New Roman"/>
          <w:color w:val="000000"/>
          <w:szCs w:val="24"/>
          <w:lang w:eastAsia="en-GB"/>
        </w:rPr>
        <w:tab/>
      </w:r>
      <w:r>
        <w:rPr>
          <w:rFonts w:cs="Times New Roman" w:eastAsia="Times New Roman"/>
          <w:color w:val="000000"/>
          <w:szCs w:val="24"/>
          <w:lang w:eastAsia="en-GB"/>
        </w:rPr>
        <w:t xml:space="preserve"> 21 years and above (    )</w:t>
      </w:r>
    </w:p>
    <w:p>
      <w:pPr>
        <w:pStyle w:val="style0"/>
        <w:rPr>
          <w:rFonts w:cs="Times New Roman"/>
          <w:b/>
          <w:szCs w:val="24"/>
        </w:rPr>
      </w:pPr>
      <w:r>
        <w:rPr>
          <w:rFonts w:cs="Times New Roman"/>
          <w:b/>
          <w:szCs w:val="24"/>
        </w:rPr>
        <w:t xml:space="preserve">Section B: </w:t>
      </w:r>
      <w:r>
        <w:rPr>
          <w:b/>
        </w:rPr>
        <w:t>Disciplinary cases experienced in school</w:t>
      </w:r>
    </w:p>
    <w:p>
      <w:pPr>
        <w:pStyle w:val="style0"/>
        <w:rPr>
          <w:color w:val="000000"/>
        </w:rPr>
      </w:pPr>
      <w:r>
        <w:rPr>
          <w:color w:val="000000"/>
        </w:rPr>
        <w:t>5. Pupils’ discipline problems are experienced in public primary schools. Below is a list of such problems. How often are the listed discipline cases experienced by pupils in your school?</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3571"/>
        <w:gridCol w:w="991"/>
        <w:gridCol w:w="1053"/>
        <w:gridCol w:w="1454"/>
        <w:gridCol w:w="1216"/>
        <w:gridCol w:w="1298"/>
      </w:tblGrid>
      <w:tr>
        <w:trPr/>
        <w:tc>
          <w:tcPr>
            <w:tcW w:w="3624" w:type="dxa"/>
            <w:tcBorders/>
            <w:tcMar>
              <w:top w:w="0" w:type="dxa"/>
              <w:left w:w="108" w:type="dxa"/>
              <w:bottom w:w="0" w:type="dxa"/>
              <w:right w:w="108" w:type="dxa"/>
            </w:tcMar>
          </w:tcPr>
          <w:p>
            <w:pPr>
              <w:pStyle w:val="style0"/>
              <w:spacing w:lineRule="auto" w:line="360"/>
              <w:rPr>
                <w:b/>
              </w:rPr>
            </w:pPr>
            <w:r>
              <w:rPr>
                <w:b/>
                <w:color w:val="000000"/>
              </w:rPr>
              <w:t xml:space="preserve">Disciplinary  cases </w:t>
            </w:r>
          </w:p>
        </w:tc>
        <w:tc>
          <w:tcPr>
            <w:tcW w:w="989" w:type="dxa"/>
            <w:tcBorders/>
            <w:tcMar>
              <w:top w:w="0" w:type="dxa"/>
              <w:left w:w="108" w:type="dxa"/>
              <w:bottom w:w="0" w:type="dxa"/>
              <w:right w:w="108" w:type="dxa"/>
            </w:tcMar>
          </w:tcPr>
          <w:p>
            <w:pPr>
              <w:pStyle w:val="style0"/>
              <w:spacing w:lineRule="auto" w:line="360"/>
              <w:jc w:val="center"/>
              <w:rPr>
                <w:b/>
              </w:rPr>
            </w:pPr>
            <w:r>
              <w:rPr>
                <w:b/>
                <w:lang w:eastAsia="en-GB"/>
              </w:rPr>
              <w:t>Always</w:t>
            </w:r>
          </w:p>
        </w:tc>
        <w:tc>
          <w:tcPr>
            <w:tcW w:w="1070" w:type="dxa"/>
            <w:tcBorders/>
            <w:tcMar>
              <w:top w:w="0" w:type="dxa"/>
              <w:left w:w="108" w:type="dxa"/>
              <w:bottom w:w="0" w:type="dxa"/>
              <w:right w:w="108" w:type="dxa"/>
            </w:tcMar>
          </w:tcPr>
          <w:p>
            <w:pPr>
              <w:pStyle w:val="style0"/>
              <w:spacing w:lineRule="auto" w:line="360"/>
              <w:jc w:val="center"/>
              <w:rPr>
                <w:b/>
              </w:rPr>
            </w:pPr>
            <w:r>
              <w:rPr>
                <w:b/>
                <w:lang w:eastAsia="en-GB"/>
              </w:rPr>
              <w:t>Often</w:t>
            </w:r>
          </w:p>
        </w:tc>
        <w:tc>
          <w:tcPr>
            <w:tcW w:w="1327" w:type="dxa"/>
            <w:tcBorders/>
            <w:tcMar>
              <w:top w:w="0" w:type="dxa"/>
              <w:left w:w="108" w:type="dxa"/>
              <w:bottom w:w="0" w:type="dxa"/>
              <w:right w:w="108" w:type="dxa"/>
            </w:tcMar>
          </w:tcPr>
          <w:p>
            <w:pPr>
              <w:pStyle w:val="style0"/>
              <w:spacing w:lineRule="auto" w:line="360"/>
              <w:jc w:val="center"/>
              <w:rPr>
                <w:b/>
              </w:rPr>
            </w:pPr>
            <w:r>
              <w:rPr>
                <w:b/>
                <w:lang w:eastAsia="en-GB"/>
              </w:rPr>
              <w:t>Sometimes</w:t>
            </w:r>
          </w:p>
        </w:tc>
        <w:tc>
          <w:tcPr>
            <w:tcW w:w="1240" w:type="dxa"/>
            <w:tcBorders/>
            <w:tcMar>
              <w:top w:w="0" w:type="dxa"/>
              <w:left w:w="108" w:type="dxa"/>
              <w:bottom w:w="0" w:type="dxa"/>
              <w:right w:w="108" w:type="dxa"/>
            </w:tcMar>
          </w:tcPr>
          <w:p>
            <w:pPr>
              <w:pStyle w:val="style0"/>
              <w:spacing w:lineRule="auto" w:line="360"/>
              <w:jc w:val="center"/>
              <w:rPr>
                <w:b/>
              </w:rPr>
            </w:pPr>
            <w:r>
              <w:rPr>
                <w:b/>
                <w:lang w:eastAsia="en-GB"/>
              </w:rPr>
              <w:t xml:space="preserve">Rarely </w:t>
            </w:r>
          </w:p>
        </w:tc>
        <w:tc>
          <w:tcPr>
            <w:tcW w:w="1331" w:type="dxa"/>
            <w:tcBorders/>
            <w:tcMar>
              <w:top w:w="0" w:type="dxa"/>
              <w:left w:w="108" w:type="dxa"/>
              <w:bottom w:w="0" w:type="dxa"/>
              <w:right w:w="108" w:type="dxa"/>
            </w:tcMar>
          </w:tcPr>
          <w:p>
            <w:pPr>
              <w:pStyle w:val="style0"/>
              <w:spacing w:lineRule="auto" w:line="360"/>
              <w:jc w:val="center"/>
              <w:rPr>
                <w:b/>
              </w:rPr>
            </w:pPr>
            <w:r>
              <w:rPr>
                <w:b/>
                <w:lang w:eastAsia="en-GB"/>
              </w:rPr>
              <w:t>Never</w:t>
            </w:r>
          </w:p>
        </w:tc>
      </w:tr>
      <w:tr>
        <w:tblPrEx/>
        <w:trPr>
          <w:trHeight w:val="395" w:hRule="atLeast"/>
        </w:trPr>
        <w:tc>
          <w:tcPr>
            <w:tcW w:w="3624" w:type="dxa"/>
            <w:tcBorders/>
            <w:tcMar>
              <w:top w:w="0" w:type="dxa"/>
              <w:left w:w="108" w:type="dxa"/>
              <w:bottom w:w="0" w:type="dxa"/>
              <w:right w:w="108" w:type="dxa"/>
            </w:tcMar>
          </w:tcPr>
          <w:p>
            <w:pPr>
              <w:pStyle w:val="style179"/>
              <w:numPr>
                <w:ilvl w:val="0"/>
                <w:numId w:val="31"/>
              </w:numPr>
              <w:spacing w:lineRule="auto" w:line="360"/>
              <w:rPr/>
            </w:pPr>
            <w:r>
              <w:t>Sneaking out of school</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rHeight w:val="395" w:hRule="atLeast"/>
        </w:trPr>
        <w:tc>
          <w:tcPr>
            <w:tcW w:w="3624" w:type="dxa"/>
            <w:tcBorders/>
            <w:tcMar>
              <w:top w:w="0" w:type="dxa"/>
              <w:left w:w="108" w:type="dxa"/>
              <w:bottom w:w="0" w:type="dxa"/>
              <w:right w:w="108" w:type="dxa"/>
            </w:tcMar>
          </w:tcPr>
          <w:p>
            <w:pPr>
              <w:pStyle w:val="style179"/>
              <w:numPr>
                <w:ilvl w:val="0"/>
                <w:numId w:val="31"/>
              </w:numPr>
              <w:spacing w:lineRule="auto" w:line="360"/>
              <w:rPr/>
            </w:pPr>
            <w:r>
              <w:t>Fighting amongst students</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rHeight w:val="395" w:hRule="atLeast"/>
        </w:trPr>
        <w:tc>
          <w:tcPr>
            <w:tcW w:w="3624" w:type="dxa"/>
            <w:tcBorders/>
            <w:tcMar>
              <w:top w:w="0" w:type="dxa"/>
              <w:left w:w="108" w:type="dxa"/>
              <w:bottom w:w="0" w:type="dxa"/>
              <w:right w:w="108" w:type="dxa"/>
            </w:tcMar>
          </w:tcPr>
          <w:p>
            <w:pPr>
              <w:pStyle w:val="style179"/>
              <w:numPr>
                <w:ilvl w:val="0"/>
                <w:numId w:val="31"/>
              </w:numPr>
              <w:spacing w:lineRule="auto" w:line="360"/>
              <w:rPr/>
            </w:pPr>
            <w:r>
              <w:t>Bullying</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rHeight w:val="395" w:hRule="atLeast"/>
        </w:trPr>
        <w:tc>
          <w:tcPr>
            <w:tcW w:w="3624" w:type="dxa"/>
            <w:tcBorders/>
            <w:tcMar>
              <w:top w:w="0" w:type="dxa"/>
              <w:left w:w="108" w:type="dxa"/>
              <w:bottom w:w="0" w:type="dxa"/>
              <w:right w:w="108" w:type="dxa"/>
            </w:tcMar>
          </w:tcPr>
          <w:p>
            <w:pPr>
              <w:pStyle w:val="style179"/>
              <w:numPr>
                <w:ilvl w:val="0"/>
                <w:numId w:val="31"/>
              </w:numPr>
              <w:spacing w:lineRule="auto" w:line="360"/>
              <w:rPr/>
            </w:pPr>
            <w:r>
              <w:t>Property destruction</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c>
          <w:tcPr>
            <w:tcW w:w="3624" w:type="dxa"/>
            <w:tcBorders/>
            <w:tcMar>
              <w:top w:w="0" w:type="dxa"/>
              <w:left w:w="108" w:type="dxa"/>
              <w:bottom w:w="0" w:type="dxa"/>
              <w:right w:w="108" w:type="dxa"/>
            </w:tcMar>
          </w:tcPr>
          <w:p>
            <w:pPr>
              <w:pStyle w:val="style179"/>
              <w:numPr>
                <w:ilvl w:val="0"/>
                <w:numId w:val="31"/>
              </w:numPr>
              <w:spacing w:lineRule="auto" w:line="360"/>
              <w:rPr/>
            </w:pPr>
            <w:r>
              <w:t>Drug and substance abuse</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c>
          <w:tcPr>
            <w:tcW w:w="3624" w:type="dxa"/>
            <w:tcBorders/>
            <w:tcMar>
              <w:top w:w="0" w:type="dxa"/>
              <w:left w:w="108" w:type="dxa"/>
              <w:bottom w:w="0" w:type="dxa"/>
              <w:right w:w="108" w:type="dxa"/>
            </w:tcMar>
          </w:tcPr>
          <w:p>
            <w:pPr>
              <w:pStyle w:val="style179"/>
              <w:numPr>
                <w:ilvl w:val="0"/>
                <w:numId w:val="31"/>
              </w:numPr>
              <w:spacing w:lineRule="auto" w:line="360"/>
              <w:rPr/>
            </w:pPr>
            <w:r>
              <w:t>Theft</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c>
          <w:tcPr>
            <w:tcW w:w="3624" w:type="dxa"/>
            <w:tcBorders/>
            <w:tcMar>
              <w:top w:w="0" w:type="dxa"/>
              <w:left w:w="108" w:type="dxa"/>
              <w:bottom w:w="0" w:type="dxa"/>
              <w:right w:w="108" w:type="dxa"/>
            </w:tcMar>
          </w:tcPr>
          <w:p>
            <w:pPr>
              <w:pStyle w:val="style179"/>
              <w:numPr>
                <w:ilvl w:val="0"/>
                <w:numId w:val="31"/>
              </w:numPr>
              <w:spacing w:lineRule="auto" w:line="360"/>
              <w:rPr/>
            </w:pPr>
            <w:r>
              <w:t>Sexual immorality</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r>
        <w:tblPrEx/>
        <w:trPr/>
        <w:tc>
          <w:tcPr>
            <w:tcW w:w="3624" w:type="dxa"/>
            <w:tcBorders/>
            <w:tcMar>
              <w:top w:w="0" w:type="dxa"/>
              <w:left w:w="108" w:type="dxa"/>
              <w:bottom w:w="0" w:type="dxa"/>
              <w:right w:w="108" w:type="dxa"/>
            </w:tcMar>
          </w:tcPr>
          <w:p>
            <w:pPr>
              <w:pStyle w:val="style0"/>
              <w:spacing w:lineRule="auto" w:line="360"/>
              <w:rPr/>
            </w:pPr>
            <w:r>
              <w:t>Any other(please specify)</w:t>
            </w:r>
          </w:p>
        </w:tc>
        <w:tc>
          <w:tcPr>
            <w:tcW w:w="989" w:type="dxa"/>
            <w:tcBorders/>
            <w:tcMar>
              <w:top w:w="0" w:type="dxa"/>
              <w:left w:w="108" w:type="dxa"/>
              <w:bottom w:w="0" w:type="dxa"/>
              <w:right w:w="108" w:type="dxa"/>
            </w:tcMar>
          </w:tcPr>
          <w:p>
            <w:pPr>
              <w:pStyle w:val="style0"/>
              <w:spacing w:lineRule="auto" w:line="360"/>
              <w:rPr/>
            </w:pPr>
          </w:p>
        </w:tc>
        <w:tc>
          <w:tcPr>
            <w:tcW w:w="1070" w:type="dxa"/>
            <w:tcBorders/>
            <w:tcMar>
              <w:top w:w="0" w:type="dxa"/>
              <w:left w:w="108" w:type="dxa"/>
              <w:bottom w:w="0" w:type="dxa"/>
              <w:right w:w="108" w:type="dxa"/>
            </w:tcMar>
          </w:tcPr>
          <w:p>
            <w:pPr>
              <w:pStyle w:val="style0"/>
              <w:spacing w:lineRule="auto" w:line="360"/>
              <w:rPr/>
            </w:pPr>
          </w:p>
        </w:tc>
        <w:tc>
          <w:tcPr>
            <w:tcW w:w="1327" w:type="dxa"/>
            <w:tcBorders/>
            <w:tcMar>
              <w:top w:w="0" w:type="dxa"/>
              <w:left w:w="108" w:type="dxa"/>
              <w:bottom w:w="0" w:type="dxa"/>
              <w:right w:w="108" w:type="dxa"/>
            </w:tcMar>
          </w:tcPr>
          <w:p>
            <w:pPr>
              <w:pStyle w:val="style0"/>
              <w:spacing w:lineRule="auto" w:line="360"/>
              <w:rPr/>
            </w:pPr>
          </w:p>
        </w:tc>
        <w:tc>
          <w:tcPr>
            <w:tcW w:w="1240" w:type="dxa"/>
            <w:tcBorders/>
            <w:tcMar>
              <w:top w:w="0" w:type="dxa"/>
              <w:left w:w="108" w:type="dxa"/>
              <w:bottom w:w="0" w:type="dxa"/>
              <w:right w:w="108" w:type="dxa"/>
            </w:tcMar>
          </w:tcPr>
          <w:p>
            <w:pPr>
              <w:pStyle w:val="style0"/>
              <w:spacing w:lineRule="auto" w:line="360"/>
              <w:rPr/>
            </w:pPr>
          </w:p>
        </w:tc>
        <w:tc>
          <w:tcPr>
            <w:tcW w:w="1331" w:type="dxa"/>
            <w:tcBorders/>
            <w:tcMar>
              <w:top w:w="0" w:type="dxa"/>
              <w:left w:w="108" w:type="dxa"/>
              <w:bottom w:w="0" w:type="dxa"/>
              <w:right w:w="108" w:type="dxa"/>
            </w:tcMar>
          </w:tcPr>
          <w:p>
            <w:pPr>
              <w:pStyle w:val="style0"/>
              <w:spacing w:lineRule="auto" w:line="360"/>
              <w:rPr/>
            </w:pPr>
          </w:p>
        </w:tc>
      </w:tr>
    </w:tbl>
    <w:p>
      <w:pPr>
        <w:pStyle w:val="style0"/>
        <w:rPr>
          <w:rFonts w:cs="Times New Roman"/>
          <w:szCs w:val="24"/>
        </w:rPr>
      </w:pPr>
    </w:p>
    <w:p>
      <w:pPr>
        <w:pStyle w:val="style0"/>
        <w:rPr/>
      </w:pPr>
      <w:r>
        <w:rPr>
          <w:rFonts w:cs="Times New Roman"/>
          <w:b/>
          <w:szCs w:val="24"/>
        </w:rPr>
        <w:t>Section C:</w:t>
      </w:r>
      <w:r>
        <w:rPr>
          <w:rFonts w:cs="Times New Roman"/>
          <w:szCs w:val="24"/>
        </w:rPr>
        <w:t xml:space="preserve"> </w:t>
      </w:r>
      <w:r>
        <w:rPr>
          <w:b/>
          <w:szCs w:val="24"/>
        </w:rPr>
        <w:t>Sensitization on</w:t>
      </w:r>
      <w:r>
        <w:rPr>
          <w:szCs w:val="24"/>
        </w:rPr>
        <w:t xml:space="preserve"> </w:t>
      </w:r>
      <w:r>
        <w:rPr>
          <w:rFonts w:cs="Times New Roman"/>
          <w:b/>
          <w:szCs w:val="24"/>
        </w:rPr>
        <w:t xml:space="preserve">Rules and Regulation </w:t>
      </w:r>
      <w:r>
        <w:rPr>
          <w:b/>
        </w:rPr>
        <w:t>and Pupils’ Discipline</w:t>
      </w:r>
    </w:p>
    <w:p>
      <w:pPr>
        <w:pStyle w:val="style4105"/>
        <w:spacing w:lineRule="auto" w:line="480"/>
        <w:jc w:val="both"/>
        <w:rPr/>
      </w:pPr>
      <w:r>
        <w:t>7.  Do you think that obeying the rules and regulations helps to uphold pupils’ discipline?</w:t>
      </w:r>
    </w:p>
    <w:p>
      <w:pPr>
        <w:pStyle w:val="style4105"/>
        <w:spacing w:lineRule="auto" w:line="480"/>
        <w:jc w:val="both"/>
        <w:rPr/>
      </w:pPr>
      <w:r>
        <w:t>Yes (    )</w:t>
      </w:r>
      <w:r>
        <w:tab/>
      </w:r>
      <w:r>
        <w:tab/>
      </w:r>
      <w:r>
        <w:t>No (    )</w:t>
      </w:r>
    </w:p>
    <w:p>
      <w:pPr>
        <w:pStyle w:val="style4105"/>
        <w:spacing w:lineRule="auto" w:line="480"/>
        <w:jc w:val="both"/>
        <w:rPr/>
      </w:pPr>
      <w:r>
        <w:t>Kindly explain your answer</w:t>
      </w:r>
    </w:p>
    <w:p>
      <w:pPr>
        <w:pStyle w:val="style4105"/>
        <w:spacing w:lineRule="auto" w:line="480"/>
        <w:jc w:val="both"/>
        <w:rPr/>
      </w:pPr>
      <w:r>
        <w:t>____________________________________________________________________________________________________________________________________________________________</w:t>
      </w:r>
    </w:p>
    <w:p>
      <w:pPr>
        <w:pStyle w:val="style4105"/>
        <w:spacing w:lineRule="auto" w:line="480"/>
        <w:jc w:val="both"/>
        <w:rPr>
          <w:bCs/>
        </w:rPr>
      </w:pPr>
      <w:r>
        <w:t xml:space="preserve">8.  Kindly indicate your level of agreement on the listed statements related to </w:t>
      </w:r>
      <w:r>
        <w:rPr>
          <w:bCs/>
        </w:rPr>
        <w:t>school rules and regulations.</w:t>
      </w:r>
    </w:p>
    <w:p>
      <w:pPr>
        <w:pStyle w:val="style0"/>
        <w:jc w:val="left"/>
        <w:rPr>
          <w:rFonts w:cs="Times New Roman"/>
          <w:szCs w:val="24"/>
        </w:rPr>
      </w:pPr>
      <w:r>
        <w:rPr>
          <w:rFonts w:cs="Times New Roman"/>
          <w:szCs w:val="24"/>
        </w:rPr>
        <w:t>Key: Strongly Agree (1), Agree (2), Not Sure (3), Disagree (4), Strongly Disagree (5).</w:t>
      </w:r>
    </w:p>
    <w:tbl>
      <w:tblPr>
        <w:tblW w:w="945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30"/>
        <w:gridCol w:w="360"/>
        <w:gridCol w:w="450"/>
        <w:gridCol w:w="450"/>
        <w:gridCol w:w="630"/>
        <w:gridCol w:w="630"/>
      </w:tblGrid>
      <w:tr>
        <w:trPr/>
        <w:tc>
          <w:tcPr>
            <w:tcW w:w="6930" w:type="dxa"/>
            <w:tcBorders/>
          </w:tcPr>
          <w:p>
            <w:pPr>
              <w:pStyle w:val="style0"/>
              <w:spacing w:lineRule="auto" w:line="360"/>
              <w:rPr>
                <w:rFonts w:cs="Times New Roman" w:eastAsia="Times New Roman"/>
                <w:b/>
                <w:szCs w:val="24"/>
              </w:rPr>
            </w:pPr>
            <w:r>
              <w:rPr>
                <w:rFonts w:cs="Times New Roman" w:eastAsia="Times New Roman"/>
                <w:b/>
                <w:szCs w:val="24"/>
              </w:rPr>
              <w:t>STATEMENT</w:t>
            </w:r>
          </w:p>
        </w:tc>
        <w:tc>
          <w:tcPr>
            <w:tcW w:w="360" w:type="dxa"/>
            <w:tcBorders/>
          </w:tcPr>
          <w:p>
            <w:pPr>
              <w:pStyle w:val="style0"/>
              <w:spacing w:lineRule="auto" w:line="360"/>
              <w:rPr>
                <w:rFonts w:cs="Times New Roman" w:eastAsia="Times New Roman"/>
                <w:szCs w:val="24"/>
              </w:rPr>
            </w:pPr>
            <w:r>
              <w:rPr>
                <w:rFonts w:cs="Times New Roman" w:eastAsia="Times New Roman"/>
                <w:szCs w:val="24"/>
              </w:rPr>
              <w:t>1</w:t>
            </w:r>
          </w:p>
        </w:tc>
        <w:tc>
          <w:tcPr>
            <w:tcW w:w="450" w:type="dxa"/>
            <w:tcBorders/>
          </w:tcPr>
          <w:p>
            <w:pPr>
              <w:pStyle w:val="style0"/>
              <w:spacing w:lineRule="auto" w:line="360"/>
              <w:rPr>
                <w:rFonts w:cs="Times New Roman" w:eastAsia="Times New Roman"/>
                <w:szCs w:val="24"/>
              </w:rPr>
            </w:pPr>
            <w:r>
              <w:rPr>
                <w:rFonts w:cs="Times New Roman" w:eastAsia="Times New Roman"/>
                <w:szCs w:val="24"/>
              </w:rPr>
              <w:t>2</w:t>
            </w:r>
          </w:p>
        </w:tc>
        <w:tc>
          <w:tcPr>
            <w:tcW w:w="450" w:type="dxa"/>
            <w:tcBorders/>
          </w:tcPr>
          <w:p>
            <w:pPr>
              <w:pStyle w:val="style0"/>
              <w:spacing w:lineRule="auto" w:line="360"/>
              <w:rPr>
                <w:rFonts w:cs="Times New Roman" w:eastAsia="Times New Roman"/>
                <w:szCs w:val="24"/>
              </w:rPr>
            </w:pPr>
            <w:r>
              <w:rPr>
                <w:rFonts w:cs="Times New Roman" w:eastAsia="Times New Roman"/>
                <w:szCs w:val="24"/>
              </w:rPr>
              <w:t>3</w:t>
            </w:r>
          </w:p>
        </w:tc>
        <w:tc>
          <w:tcPr>
            <w:tcW w:w="630" w:type="dxa"/>
            <w:tcBorders/>
          </w:tcPr>
          <w:p>
            <w:pPr>
              <w:pStyle w:val="style0"/>
              <w:spacing w:lineRule="auto" w:line="360"/>
              <w:rPr>
                <w:rFonts w:cs="Times New Roman" w:eastAsia="Times New Roman"/>
                <w:szCs w:val="24"/>
              </w:rPr>
            </w:pPr>
            <w:r>
              <w:rPr>
                <w:rFonts w:cs="Times New Roman" w:eastAsia="Times New Roman"/>
                <w:szCs w:val="24"/>
              </w:rPr>
              <w:t>4</w:t>
            </w:r>
          </w:p>
        </w:tc>
        <w:tc>
          <w:tcPr>
            <w:tcW w:w="630" w:type="dxa"/>
            <w:tcBorders/>
          </w:tcPr>
          <w:p>
            <w:pPr>
              <w:pStyle w:val="style0"/>
              <w:spacing w:lineRule="auto" w:line="360"/>
              <w:rPr>
                <w:rFonts w:cs="Times New Roman" w:eastAsia="Times New Roman"/>
                <w:szCs w:val="24"/>
              </w:rPr>
            </w:pPr>
            <w:r>
              <w:rPr>
                <w:rFonts w:cs="Times New Roman" w:eastAsia="Times New Roman"/>
                <w:szCs w:val="24"/>
              </w:rPr>
              <w:t>5</w:t>
            </w:r>
          </w:p>
        </w:tc>
      </w:tr>
      <w:tr>
        <w:tblPrEx/>
        <w:trPr/>
        <w:tc>
          <w:tcPr>
            <w:tcW w:w="6930" w:type="dxa"/>
            <w:tcBorders/>
          </w:tcPr>
          <w:p>
            <w:pPr>
              <w:pStyle w:val="style4105"/>
              <w:spacing w:lineRule="auto" w:line="360"/>
              <w:jc w:val="both"/>
              <w:rPr/>
            </w:pPr>
            <w:r>
              <w:t xml:space="preserve">The school administration  ensures that pupils are aware  of school rules and regulations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ensures that every pupil is appropriately dressed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of this school sensitizes </w:t>
            </w:r>
            <w:r>
              <w:rPr>
                <w:color w:val="auto"/>
              </w:rPr>
              <w:t xml:space="preserve">pupils </w:t>
            </w:r>
            <w:r>
              <w:t xml:space="preserve">on dangers of sneaking mobile phones to school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The administration of this school advices pupil</w:t>
            </w:r>
            <w:r>
              <w:rPr>
                <w:color w:val="ff0000"/>
              </w:rPr>
              <w:t xml:space="preserve"> </w:t>
            </w:r>
            <w:r>
              <w:t xml:space="preserve">on importance of class attendance.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ensures that rules are clearly laid out in the school notice board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0"/>
              <w:autoSpaceDE w:val="false"/>
              <w:autoSpaceDN w:val="false"/>
              <w:adjustRightInd w:val="false"/>
              <w:spacing w:lineRule="auto" w:line="360"/>
              <w:rPr>
                <w:rFonts w:cs="Times New Roman"/>
                <w:szCs w:val="24"/>
              </w:rPr>
            </w:pPr>
            <w:r>
              <w:rPr>
                <w:rFonts w:cs="Times New Roman"/>
                <w:szCs w:val="24"/>
              </w:rPr>
              <w:t xml:space="preserve">Pupils’ disruptive </w:t>
            </w:r>
            <w:r>
              <w:rPr>
                <w:rFonts w:cs="Times New Roman"/>
                <w:szCs w:val="24"/>
              </w:rPr>
              <w:t>behaviour</w:t>
            </w:r>
            <w:r>
              <w:rPr>
                <w:rFonts w:cs="Times New Roman"/>
                <w:szCs w:val="24"/>
              </w:rPr>
              <w:t xml:space="preserve"> is associated with unclear school rules and regulations</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bl>
    <w:p>
      <w:pPr>
        <w:pStyle w:val="style0"/>
        <w:rPr/>
      </w:pPr>
    </w:p>
    <w:p>
      <w:pPr>
        <w:pStyle w:val="style0"/>
        <w:rPr/>
      </w:pPr>
    </w:p>
    <w:p>
      <w:pPr>
        <w:pStyle w:val="style0"/>
        <w:rPr/>
      </w:pPr>
    </w:p>
    <w:p>
      <w:pPr>
        <w:pStyle w:val="style0"/>
        <w:rPr/>
      </w:pPr>
    </w:p>
    <w:p>
      <w:pPr>
        <w:pStyle w:val="style0"/>
        <w:rPr/>
      </w:pPr>
    </w:p>
    <w:p>
      <w:pPr>
        <w:pStyle w:val="style0"/>
        <w:rPr/>
      </w:pPr>
      <w:r>
        <w:rPr>
          <w:rFonts w:cs="Times New Roman"/>
          <w:b/>
          <w:szCs w:val="24"/>
        </w:rPr>
        <w:t>Section D:</w:t>
      </w:r>
      <w:r>
        <w:rPr>
          <w:rFonts w:cs="Times New Roman"/>
          <w:szCs w:val="24"/>
        </w:rPr>
        <w:t xml:space="preserve"> </w:t>
      </w:r>
      <w:r>
        <w:rPr>
          <w:rFonts w:cs="Times New Roman"/>
          <w:b/>
          <w:szCs w:val="24"/>
        </w:rPr>
        <w:t xml:space="preserve">Strengthening of Guidance and Counseling Services </w:t>
      </w:r>
      <w:r>
        <w:rPr>
          <w:b/>
        </w:rPr>
        <w:t>and Pupils’ Discipline</w:t>
      </w:r>
    </w:p>
    <w:p>
      <w:pPr>
        <w:pStyle w:val="style4105"/>
        <w:spacing w:lineRule="auto" w:line="360"/>
        <w:jc w:val="both"/>
        <w:rPr/>
      </w:pPr>
      <w:r>
        <w:t xml:space="preserve">9. Kindly indicate the extent to which the administration has provided the listed resources required for facilitation of effective guiding and counselling? </w:t>
      </w:r>
    </w:p>
    <w:tbl>
      <w:tblPr>
        <w:tblW w:w="102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80"/>
        <w:gridCol w:w="1440"/>
        <w:gridCol w:w="1683"/>
        <w:gridCol w:w="1197"/>
        <w:gridCol w:w="1440"/>
        <w:gridCol w:w="1620"/>
      </w:tblGrid>
      <w:tr>
        <w:trPr>
          <w:trHeight w:val="609" w:hRule="atLeast"/>
        </w:trPr>
        <w:tc>
          <w:tcPr>
            <w:tcW w:w="2880" w:type="dxa"/>
            <w:tcBorders>
              <w:top w:val="single" w:sz="4" w:space="0" w:color="000000"/>
              <w:left w:val="single" w:sz="4" w:space="0" w:color="000000"/>
              <w:bottom w:val="single" w:sz="4" w:space="0" w:color="000000"/>
              <w:right w:val="single" w:sz="4" w:space="0" w:color="000000"/>
            </w:tcBorders>
            <w:hideMark/>
          </w:tcPr>
          <w:p>
            <w:pPr>
              <w:pStyle w:val="style0"/>
              <w:spacing w:lineRule="auto" w:line="360"/>
              <w:rPr>
                <w:b/>
                <w:szCs w:val="24"/>
              </w:rPr>
            </w:pPr>
            <w:r>
              <w:rPr>
                <w:b/>
                <w:szCs w:val="24"/>
              </w:rPr>
              <w:t xml:space="preserve">STATEMENTS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r>
              <w:rPr>
                <w:b/>
                <w:szCs w:val="24"/>
              </w:rPr>
              <w:t xml:space="preserve">Very great extent </w:t>
            </w:r>
          </w:p>
        </w:tc>
        <w:tc>
          <w:tcPr>
            <w:tcW w:w="1683"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r>
              <w:rPr>
                <w:b/>
                <w:szCs w:val="24"/>
              </w:rPr>
              <w:t xml:space="preserve">Great extent </w:t>
            </w:r>
          </w:p>
        </w:tc>
        <w:tc>
          <w:tcPr>
            <w:tcW w:w="1197"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r>
              <w:rPr>
                <w:b/>
                <w:szCs w:val="24"/>
              </w:rPr>
              <w:t xml:space="preserve">Not sure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r>
              <w:rPr>
                <w:b/>
                <w:szCs w:val="24"/>
              </w:rPr>
              <w:t xml:space="preserve">Low extent </w:t>
            </w:r>
          </w:p>
        </w:tc>
        <w:tc>
          <w:tcPr>
            <w:tcW w:w="162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r>
              <w:rPr>
                <w:b/>
                <w:szCs w:val="24"/>
              </w:rPr>
              <w:t>Very low extent</w:t>
            </w:r>
          </w:p>
        </w:tc>
      </w:tr>
      <w:tr>
        <w:tblPrEx/>
        <w:trPr>
          <w:trHeight w:val="609" w:hRule="atLeast"/>
        </w:trPr>
        <w:tc>
          <w:tcPr>
            <w:tcW w:w="2880" w:type="dxa"/>
            <w:tcBorders>
              <w:top w:val="single" w:sz="4" w:space="0" w:color="000000"/>
              <w:left w:val="single" w:sz="4" w:space="0" w:color="000000"/>
              <w:bottom w:val="single" w:sz="4" w:space="0" w:color="000000"/>
              <w:right w:val="single" w:sz="4" w:space="0" w:color="000000"/>
            </w:tcBorders>
          </w:tcPr>
          <w:p>
            <w:pPr>
              <w:pStyle w:val="style0"/>
              <w:spacing w:lineRule="auto" w:line="360"/>
              <w:jc w:val="left"/>
              <w:rPr>
                <w:szCs w:val="24"/>
              </w:rPr>
            </w:pPr>
            <w:r>
              <w:rPr>
                <w:szCs w:val="24"/>
              </w:rPr>
              <w:t xml:space="preserve">Functional counseling department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p>
        </w:tc>
        <w:tc>
          <w:tcPr>
            <w:tcW w:w="1683"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p>
        </w:tc>
        <w:tc>
          <w:tcPr>
            <w:tcW w:w="1197"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p>
        </w:tc>
        <w:tc>
          <w:tcPr>
            <w:tcW w:w="1620" w:type="dxa"/>
            <w:tcBorders>
              <w:top w:val="single" w:sz="4" w:space="0" w:color="000000"/>
              <w:left w:val="single" w:sz="4" w:space="0" w:color="000000"/>
              <w:bottom w:val="single" w:sz="4" w:space="0" w:color="000000"/>
              <w:right w:val="single" w:sz="4" w:space="0" w:color="000000"/>
            </w:tcBorders>
          </w:tcPr>
          <w:p>
            <w:pPr>
              <w:pStyle w:val="style0"/>
              <w:spacing w:lineRule="auto" w:line="360"/>
              <w:rPr>
                <w:b/>
                <w:szCs w:val="24"/>
              </w:rPr>
            </w:pPr>
          </w:p>
        </w:tc>
      </w:tr>
      <w:tr>
        <w:tblPrEx/>
        <w:trPr>
          <w:trHeight w:val="467" w:hRule="atLeast"/>
        </w:trPr>
        <w:tc>
          <w:tcPr>
            <w:tcW w:w="288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r>
              <w:rPr>
                <w:szCs w:val="24"/>
              </w:rPr>
              <w:t xml:space="preserve">Private room for counseling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683"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197"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62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r>
      <w:tr>
        <w:tblPrEx/>
        <w:trPr>
          <w:trHeight w:val="368" w:hRule="atLeast"/>
        </w:trPr>
        <w:tc>
          <w:tcPr>
            <w:tcW w:w="288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r>
              <w:rPr>
                <w:szCs w:val="24"/>
              </w:rPr>
              <w:t xml:space="preserve">Trained counselors </w:t>
            </w: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ind w:left="360"/>
              <w:rPr>
                <w:szCs w:val="24"/>
              </w:rPr>
            </w:pPr>
          </w:p>
        </w:tc>
        <w:tc>
          <w:tcPr>
            <w:tcW w:w="1683"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197" w:type="dxa"/>
            <w:tcBorders>
              <w:top w:val="single" w:sz="4" w:space="0" w:color="000000"/>
              <w:left w:val="single" w:sz="4" w:space="0" w:color="000000"/>
              <w:bottom w:val="single" w:sz="4" w:space="0" w:color="000000"/>
              <w:right w:val="single" w:sz="4" w:space="0" w:color="000000"/>
            </w:tcBorders>
          </w:tcPr>
          <w:p>
            <w:pPr>
              <w:pStyle w:val="style0"/>
              <w:spacing w:lineRule="auto" w:line="360"/>
              <w:ind w:left="360"/>
              <w:rPr>
                <w:szCs w:val="24"/>
              </w:rPr>
            </w:pPr>
          </w:p>
        </w:tc>
        <w:tc>
          <w:tcPr>
            <w:tcW w:w="144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c>
          <w:tcPr>
            <w:tcW w:w="1620" w:type="dxa"/>
            <w:tcBorders>
              <w:top w:val="single" w:sz="4" w:space="0" w:color="000000"/>
              <w:left w:val="single" w:sz="4" w:space="0" w:color="000000"/>
              <w:bottom w:val="single" w:sz="4" w:space="0" w:color="000000"/>
              <w:right w:val="single" w:sz="4" w:space="0" w:color="000000"/>
            </w:tcBorders>
          </w:tcPr>
          <w:p>
            <w:pPr>
              <w:pStyle w:val="style0"/>
              <w:spacing w:lineRule="auto" w:line="360"/>
              <w:rPr>
                <w:szCs w:val="24"/>
              </w:rPr>
            </w:pPr>
          </w:p>
        </w:tc>
      </w:tr>
    </w:tbl>
    <w:p>
      <w:pPr>
        <w:pStyle w:val="style4105"/>
        <w:spacing w:lineRule="auto" w:line="360"/>
        <w:jc w:val="both"/>
        <w:rPr>
          <w:color w:val="auto"/>
        </w:rPr>
      </w:pPr>
    </w:p>
    <w:p>
      <w:pPr>
        <w:pStyle w:val="style4105"/>
        <w:spacing w:lineRule="auto" w:line="360"/>
        <w:jc w:val="both"/>
        <w:rPr>
          <w:bCs/>
        </w:rPr>
      </w:pPr>
      <w:r>
        <w:t xml:space="preserve">10. Indicate your level of agreement on the listed statements related to </w:t>
      </w:r>
      <w:r>
        <w:rPr>
          <w:bCs/>
        </w:rPr>
        <w:t>influence of counseling on students discipline.</w:t>
      </w:r>
    </w:p>
    <w:p>
      <w:pPr>
        <w:pStyle w:val="style0"/>
        <w:spacing w:after="200" w:lineRule="auto" w:line="276"/>
        <w:jc w:val="left"/>
        <w:rPr/>
      </w:pPr>
      <w:r>
        <w:t>Key: Strongly Agree (1), Agree (2), Not Sure (3), Disagree (4), Strongly Disagree (5).</w:t>
      </w:r>
    </w:p>
    <w:tbl>
      <w:tblPr>
        <w:tblW w:w="945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817"/>
        <w:gridCol w:w="473"/>
        <w:gridCol w:w="450"/>
        <w:gridCol w:w="450"/>
        <w:gridCol w:w="630"/>
        <w:gridCol w:w="630"/>
      </w:tblGrid>
      <w:tr>
        <w:trPr/>
        <w:tc>
          <w:tcPr>
            <w:tcW w:w="6817" w:type="dxa"/>
            <w:tcBorders/>
          </w:tcPr>
          <w:p>
            <w:pPr>
              <w:pStyle w:val="style0"/>
              <w:spacing w:lineRule="auto" w:line="360"/>
              <w:rPr>
                <w:rFonts w:eastAsia="Times New Roman"/>
                <w:b/>
                <w:szCs w:val="24"/>
              </w:rPr>
            </w:pPr>
            <w:r>
              <w:rPr>
                <w:rFonts w:eastAsia="Times New Roman"/>
                <w:b/>
                <w:szCs w:val="24"/>
              </w:rPr>
              <w:t>STATEMENT</w:t>
            </w:r>
          </w:p>
        </w:tc>
        <w:tc>
          <w:tcPr>
            <w:tcW w:w="473" w:type="dxa"/>
            <w:tcBorders/>
          </w:tcPr>
          <w:p>
            <w:pPr>
              <w:pStyle w:val="style0"/>
              <w:spacing w:lineRule="auto" w:line="360"/>
              <w:rPr>
                <w:rFonts w:eastAsia="Times New Roman"/>
                <w:szCs w:val="24"/>
              </w:rPr>
            </w:pPr>
            <w:r>
              <w:rPr>
                <w:rFonts w:eastAsia="Times New Roman"/>
                <w:szCs w:val="24"/>
              </w:rPr>
              <w:t>1</w:t>
            </w:r>
          </w:p>
        </w:tc>
        <w:tc>
          <w:tcPr>
            <w:tcW w:w="450" w:type="dxa"/>
            <w:tcBorders/>
          </w:tcPr>
          <w:p>
            <w:pPr>
              <w:pStyle w:val="style0"/>
              <w:spacing w:lineRule="auto" w:line="360"/>
              <w:rPr>
                <w:rFonts w:eastAsia="Times New Roman"/>
                <w:szCs w:val="24"/>
              </w:rPr>
            </w:pPr>
            <w:r>
              <w:rPr>
                <w:rFonts w:eastAsia="Times New Roman"/>
                <w:szCs w:val="24"/>
              </w:rPr>
              <w:t>2</w:t>
            </w:r>
          </w:p>
        </w:tc>
        <w:tc>
          <w:tcPr>
            <w:tcW w:w="450" w:type="dxa"/>
            <w:tcBorders/>
          </w:tcPr>
          <w:p>
            <w:pPr>
              <w:pStyle w:val="style0"/>
              <w:spacing w:lineRule="auto" w:line="360"/>
              <w:rPr>
                <w:rFonts w:eastAsia="Times New Roman"/>
                <w:szCs w:val="24"/>
              </w:rPr>
            </w:pPr>
            <w:r>
              <w:rPr>
                <w:rFonts w:eastAsia="Times New Roman"/>
                <w:szCs w:val="24"/>
              </w:rPr>
              <w:t>3</w:t>
            </w:r>
          </w:p>
        </w:tc>
        <w:tc>
          <w:tcPr>
            <w:tcW w:w="630" w:type="dxa"/>
            <w:tcBorders/>
          </w:tcPr>
          <w:p>
            <w:pPr>
              <w:pStyle w:val="style0"/>
              <w:spacing w:lineRule="auto" w:line="360"/>
              <w:rPr>
                <w:rFonts w:eastAsia="Times New Roman"/>
                <w:szCs w:val="24"/>
              </w:rPr>
            </w:pPr>
            <w:r>
              <w:rPr>
                <w:rFonts w:eastAsia="Times New Roman"/>
                <w:szCs w:val="24"/>
              </w:rPr>
              <w:t>4</w:t>
            </w:r>
          </w:p>
        </w:tc>
        <w:tc>
          <w:tcPr>
            <w:tcW w:w="630" w:type="dxa"/>
            <w:tcBorders/>
          </w:tcPr>
          <w:p>
            <w:pPr>
              <w:pStyle w:val="style0"/>
              <w:spacing w:lineRule="auto" w:line="360"/>
              <w:rPr>
                <w:rFonts w:eastAsia="Times New Roman"/>
                <w:szCs w:val="24"/>
              </w:rPr>
            </w:pPr>
            <w:r>
              <w:rPr>
                <w:rFonts w:eastAsia="Times New Roman"/>
                <w:szCs w:val="24"/>
              </w:rPr>
              <w:t>5</w:t>
            </w:r>
          </w:p>
        </w:tc>
      </w:tr>
      <w:tr>
        <w:tblPrEx/>
        <w:trPr/>
        <w:tc>
          <w:tcPr>
            <w:tcW w:w="6817" w:type="dxa"/>
            <w:tcBorders/>
          </w:tcPr>
          <w:p>
            <w:pPr>
              <w:pStyle w:val="style0"/>
              <w:autoSpaceDE w:val="false"/>
              <w:autoSpaceDN w:val="false"/>
              <w:adjustRightInd w:val="false"/>
              <w:spacing w:lineRule="auto" w:line="360"/>
              <w:jc w:val="left"/>
              <w:rPr>
                <w:szCs w:val="24"/>
              </w:rPr>
            </w:pPr>
            <w:r>
              <w:rPr>
                <w:szCs w:val="24"/>
              </w:rPr>
              <w:t xml:space="preserve">Provision of counseling services has improved pupil’s obedience </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817" w:type="dxa"/>
            <w:tcBorders/>
          </w:tcPr>
          <w:p>
            <w:pPr>
              <w:pStyle w:val="style4105"/>
              <w:spacing w:lineRule="auto" w:line="360"/>
              <w:jc w:val="both"/>
              <w:rPr/>
            </w:pPr>
            <w:r>
              <w:t>Counseling has enabled pupils in developing positive attitude towards themselves and this has improved pupil’s discipline</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817" w:type="dxa"/>
            <w:tcBorders/>
          </w:tcPr>
          <w:p>
            <w:pPr>
              <w:pStyle w:val="style0"/>
              <w:autoSpaceDE w:val="false"/>
              <w:autoSpaceDN w:val="false"/>
              <w:adjustRightInd w:val="false"/>
              <w:spacing w:lineRule="auto" w:line="360"/>
              <w:jc w:val="left"/>
              <w:rPr>
                <w:szCs w:val="24"/>
              </w:rPr>
            </w:pPr>
            <w:r>
              <w:rPr>
                <w:szCs w:val="24"/>
              </w:rPr>
              <w:t>Counseling helps to reduce drugs and substance abuse</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817" w:type="dxa"/>
            <w:tcBorders/>
          </w:tcPr>
          <w:p>
            <w:pPr>
              <w:pStyle w:val="style0"/>
              <w:autoSpaceDE w:val="false"/>
              <w:autoSpaceDN w:val="false"/>
              <w:adjustRightInd w:val="false"/>
              <w:spacing w:lineRule="auto" w:line="360"/>
              <w:jc w:val="left"/>
              <w:rPr>
                <w:szCs w:val="24"/>
              </w:rPr>
            </w:pPr>
            <w:r>
              <w:rPr>
                <w:rFonts w:cs="Times New Roman"/>
                <w:szCs w:val="24"/>
              </w:rPr>
              <w:t xml:space="preserve">Provision of counseling has made the pupils more committed to their academic work </w:t>
            </w:r>
            <w:r>
              <w:rPr>
                <w:szCs w:val="24"/>
              </w:rPr>
              <w:t>and this has led to pupil’s discipline</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817" w:type="dxa"/>
            <w:tcBorders/>
          </w:tcPr>
          <w:p>
            <w:pPr>
              <w:pStyle w:val="style0"/>
              <w:autoSpaceDE w:val="false"/>
              <w:autoSpaceDN w:val="false"/>
              <w:adjustRightInd w:val="false"/>
              <w:spacing w:lineRule="auto" w:line="360"/>
              <w:jc w:val="left"/>
              <w:rPr>
                <w:szCs w:val="24"/>
              </w:rPr>
            </w:pPr>
            <w:r>
              <w:rPr>
                <w:szCs w:val="24"/>
              </w:rPr>
              <w:t>The school administration accords the counselors recognition and support</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817" w:type="dxa"/>
            <w:tcBorders/>
          </w:tcPr>
          <w:p>
            <w:pPr>
              <w:pStyle w:val="style0"/>
              <w:autoSpaceDE w:val="false"/>
              <w:autoSpaceDN w:val="false"/>
              <w:adjustRightInd w:val="false"/>
              <w:spacing w:lineRule="auto" w:line="360"/>
              <w:jc w:val="left"/>
              <w:rPr>
                <w:szCs w:val="24"/>
              </w:rPr>
            </w:pPr>
            <w:r>
              <w:rPr>
                <w:rFonts w:cs="Times New Roman"/>
                <w:szCs w:val="24"/>
              </w:rPr>
              <w:t>Counseling  services helped pupils  to manage their time well in the school which also has led to pupil’s discipline</w:t>
            </w:r>
          </w:p>
        </w:tc>
        <w:tc>
          <w:tcPr>
            <w:tcW w:w="473"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bl>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p>
    <w:p>
      <w:pPr>
        <w:pStyle w:val="style0"/>
        <w:rPr>
          <w:rFonts w:cs="Times New Roman"/>
          <w:szCs w:val="24"/>
        </w:rPr>
      </w:pPr>
      <w:r>
        <w:rPr>
          <w:rFonts w:cs="Times New Roman"/>
          <w:b/>
          <w:szCs w:val="24"/>
        </w:rPr>
        <w:t>Section E:</w:t>
      </w:r>
      <w:r>
        <w:rPr>
          <w:rFonts w:cs="Times New Roman"/>
          <w:szCs w:val="24"/>
        </w:rPr>
        <w:t xml:space="preserve"> </w:t>
      </w:r>
      <w:r>
        <w:rPr>
          <w:rFonts w:cs="Times New Roman"/>
          <w:b/>
          <w:szCs w:val="24"/>
        </w:rPr>
        <w:t>Administration of Punishment</w:t>
      </w:r>
      <w:r>
        <w:rPr>
          <w:rFonts w:cs="Times New Roman"/>
          <w:szCs w:val="24"/>
        </w:rPr>
        <w:t xml:space="preserve"> </w:t>
      </w:r>
      <w:r>
        <w:rPr>
          <w:b/>
        </w:rPr>
        <w:t>and Pupils’ Discipline</w:t>
      </w:r>
    </w:p>
    <w:p>
      <w:pPr>
        <w:pStyle w:val="style0"/>
        <w:autoSpaceDE w:val="false"/>
        <w:autoSpaceDN w:val="false"/>
        <w:adjustRightInd w:val="false"/>
        <w:jc w:val="left"/>
        <w:rPr>
          <w:rFonts w:cs="Times New Roman"/>
          <w:szCs w:val="24"/>
        </w:rPr>
      </w:pPr>
      <w:r>
        <w:t>11.</w:t>
      </w:r>
      <w:r>
        <w:rPr>
          <w:rFonts w:cs="Times New Roman"/>
          <w:szCs w:val="24"/>
        </w:rPr>
        <w:t xml:space="preserve"> Kindly indicate the frequency of experiencing the listed forms of punishment in your school.</w:t>
      </w:r>
    </w:p>
    <w:tbl>
      <w:tblPr>
        <w:tblW w:w="0" w:type="auto"/>
        <w:tblInd w:w="-5" w:type="dxa"/>
        <w:tblLook w:val="04A0" w:firstRow="1" w:lastRow="0" w:firstColumn="1" w:lastColumn="0" w:noHBand="0" w:noVBand="1"/>
      </w:tblPr>
      <w:tblGrid>
        <w:gridCol w:w="2813"/>
        <w:gridCol w:w="1147"/>
        <w:gridCol w:w="1080"/>
        <w:gridCol w:w="1440"/>
        <w:gridCol w:w="1253"/>
        <w:gridCol w:w="1350"/>
      </w:tblGrid>
      <w:tr>
        <w:trPr/>
        <w:tc>
          <w:tcPr>
            <w:tcW w:w="2813" w:type="dxa"/>
            <w:tcBorders/>
          </w:tcPr>
          <w:p>
            <w:pPr>
              <w:pStyle w:val="style0"/>
              <w:spacing w:lineRule="auto" w:line="360"/>
              <w:rPr>
                <w:b/>
                <w:szCs w:val="24"/>
              </w:rPr>
            </w:pPr>
            <w:r>
              <w:rPr>
                <w:b/>
                <w:szCs w:val="24"/>
              </w:rPr>
              <w:t>Form of punishment</w:t>
            </w:r>
          </w:p>
        </w:tc>
        <w:tc>
          <w:tcPr>
            <w:tcW w:w="1147" w:type="dxa"/>
            <w:tcBorders/>
          </w:tcPr>
          <w:p>
            <w:pPr>
              <w:pStyle w:val="style0"/>
              <w:spacing w:lineRule="auto" w:line="360"/>
              <w:jc w:val="center"/>
              <w:rPr>
                <w:b/>
                <w:szCs w:val="24"/>
              </w:rPr>
            </w:pPr>
            <w:r>
              <w:rPr>
                <w:szCs w:val="24"/>
                <w:lang w:val="en-GB" w:eastAsia="en-GB"/>
              </w:rPr>
              <w:t>Always</w:t>
            </w:r>
          </w:p>
        </w:tc>
        <w:tc>
          <w:tcPr>
            <w:tcW w:w="1080" w:type="dxa"/>
            <w:tcBorders>
              <w:right w:val="single" w:sz="4" w:space="0" w:color="auto"/>
            </w:tcBorders>
          </w:tcPr>
          <w:p>
            <w:pPr>
              <w:pStyle w:val="style0"/>
              <w:spacing w:lineRule="auto" w:line="360"/>
              <w:jc w:val="center"/>
              <w:rPr>
                <w:b/>
                <w:szCs w:val="24"/>
              </w:rPr>
            </w:pPr>
            <w:r>
              <w:rPr>
                <w:szCs w:val="24"/>
                <w:lang w:val="en-GB" w:eastAsia="en-GB"/>
              </w:rPr>
              <w:t>Often</w:t>
            </w:r>
          </w:p>
        </w:tc>
        <w:tc>
          <w:tcPr>
            <w:tcW w:w="1440" w:type="dxa"/>
            <w:tcBorders>
              <w:left w:val="single" w:sz="4" w:space="0" w:color="auto"/>
              <w:right w:val="single" w:sz="4" w:space="0" w:color="auto"/>
            </w:tcBorders>
          </w:tcPr>
          <w:p>
            <w:pPr>
              <w:pStyle w:val="style0"/>
              <w:spacing w:lineRule="auto" w:line="360"/>
              <w:jc w:val="center"/>
              <w:rPr>
                <w:b/>
                <w:szCs w:val="24"/>
              </w:rPr>
            </w:pPr>
            <w:r>
              <w:rPr>
                <w:szCs w:val="24"/>
                <w:lang w:val="en-GB" w:eastAsia="en-GB"/>
              </w:rPr>
              <w:t>Sometimes</w:t>
            </w:r>
          </w:p>
        </w:tc>
        <w:tc>
          <w:tcPr>
            <w:tcW w:w="1253" w:type="dxa"/>
            <w:tcBorders>
              <w:left w:val="single" w:sz="4" w:space="0" w:color="auto"/>
              <w:right w:val="single" w:sz="4" w:space="0" w:color="auto"/>
            </w:tcBorders>
          </w:tcPr>
          <w:p>
            <w:pPr>
              <w:pStyle w:val="style0"/>
              <w:spacing w:lineRule="auto" w:line="360"/>
              <w:jc w:val="center"/>
              <w:rPr>
                <w:b/>
                <w:szCs w:val="24"/>
              </w:rPr>
            </w:pPr>
            <w:r>
              <w:rPr>
                <w:szCs w:val="24"/>
                <w:lang w:val="en-GB" w:eastAsia="en-GB"/>
              </w:rPr>
              <w:t xml:space="preserve">Rarely </w:t>
            </w:r>
          </w:p>
        </w:tc>
        <w:tc>
          <w:tcPr>
            <w:tcW w:w="1350" w:type="dxa"/>
            <w:tcBorders>
              <w:left w:val="single" w:sz="4" w:space="0" w:color="auto"/>
            </w:tcBorders>
          </w:tcPr>
          <w:p>
            <w:pPr>
              <w:pStyle w:val="style0"/>
              <w:spacing w:lineRule="auto" w:line="360"/>
              <w:jc w:val="center"/>
              <w:rPr>
                <w:b/>
                <w:szCs w:val="24"/>
              </w:rPr>
            </w:pPr>
            <w:r>
              <w:rPr>
                <w:szCs w:val="24"/>
                <w:lang w:val="en-GB" w:eastAsia="en-GB"/>
              </w:rPr>
              <w:t>Never</w:t>
            </w:r>
          </w:p>
        </w:tc>
      </w:tr>
      <w:tr>
        <w:tblPrEx/>
        <w:trPr>
          <w:trHeight w:val="395" w:hRule="atLeast"/>
        </w:trPr>
        <w:tc>
          <w:tcPr>
            <w:tcW w:w="2813" w:type="dxa"/>
            <w:tcBorders/>
          </w:tcPr>
          <w:p>
            <w:pPr>
              <w:pStyle w:val="style4105"/>
              <w:spacing w:lineRule="auto" w:line="360"/>
              <w:jc w:val="both"/>
              <w:rPr/>
            </w:pPr>
            <w:r>
              <w:t xml:space="preserve">Manual punishment </w:t>
            </w:r>
          </w:p>
        </w:tc>
        <w:tc>
          <w:tcPr>
            <w:tcW w:w="1147" w:type="dxa"/>
            <w:tcBorders/>
          </w:tcPr>
          <w:p>
            <w:pPr>
              <w:pStyle w:val="style0"/>
              <w:spacing w:lineRule="auto" w:line="360"/>
              <w:rPr>
                <w:szCs w:val="24"/>
              </w:rPr>
            </w:pPr>
          </w:p>
        </w:tc>
        <w:tc>
          <w:tcPr>
            <w:tcW w:w="1080" w:type="dxa"/>
            <w:tcBorders>
              <w:right w:val="single" w:sz="4" w:space="0" w:color="auto"/>
            </w:tcBorders>
          </w:tcPr>
          <w:p>
            <w:pPr>
              <w:pStyle w:val="style0"/>
              <w:spacing w:lineRule="auto" w:line="360"/>
              <w:rPr>
                <w:szCs w:val="24"/>
              </w:rPr>
            </w:pPr>
          </w:p>
        </w:tc>
        <w:tc>
          <w:tcPr>
            <w:tcW w:w="1440" w:type="dxa"/>
            <w:tcBorders>
              <w:left w:val="single" w:sz="4" w:space="0" w:color="auto"/>
              <w:right w:val="single" w:sz="4" w:space="0" w:color="auto"/>
            </w:tcBorders>
          </w:tcPr>
          <w:p>
            <w:pPr>
              <w:pStyle w:val="style0"/>
              <w:spacing w:lineRule="auto" w:line="360"/>
              <w:rPr>
                <w:szCs w:val="24"/>
              </w:rPr>
            </w:pPr>
          </w:p>
        </w:tc>
        <w:tc>
          <w:tcPr>
            <w:tcW w:w="1253" w:type="dxa"/>
            <w:tcBorders>
              <w:left w:val="single" w:sz="4" w:space="0" w:color="auto"/>
              <w:right w:val="single" w:sz="4" w:space="0" w:color="auto"/>
            </w:tcBorders>
          </w:tcPr>
          <w:p>
            <w:pPr>
              <w:pStyle w:val="style0"/>
              <w:spacing w:lineRule="auto" w:line="360"/>
              <w:rPr>
                <w:szCs w:val="24"/>
              </w:rPr>
            </w:pPr>
          </w:p>
        </w:tc>
        <w:tc>
          <w:tcPr>
            <w:tcW w:w="1350" w:type="dxa"/>
            <w:tcBorders>
              <w:left w:val="single" w:sz="4" w:space="0" w:color="auto"/>
            </w:tcBorders>
          </w:tcPr>
          <w:p>
            <w:pPr>
              <w:pStyle w:val="style0"/>
              <w:spacing w:lineRule="auto" w:line="360"/>
              <w:rPr>
                <w:szCs w:val="24"/>
              </w:rPr>
            </w:pPr>
          </w:p>
        </w:tc>
      </w:tr>
      <w:tr>
        <w:tblPrEx/>
        <w:trPr>
          <w:trHeight w:val="395" w:hRule="atLeast"/>
        </w:trPr>
        <w:tc>
          <w:tcPr>
            <w:tcW w:w="2813" w:type="dxa"/>
            <w:tcBorders/>
          </w:tcPr>
          <w:p>
            <w:pPr>
              <w:pStyle w:val="style4105"/>
              <w:spacing w:lineRule="auto" w:line="360"/>
              <w:jc w:val="both"/>
              <w:rPr/>
            </w:pPr>
            <w:r>
              <w:t xml:space="preserve">Corporal punishment </w:t>
            </w:r>
          </w:p>
        </w:tc>
        <w:tc>
          <w:tcPr>
            <w:tcW w:w="1147" w:type="dxa"/>
            <w:tcBorders/>
          </w:tcPr>
          <w:p>
            <w:pPr>
              <w:pStyle w:val="style0"/>
              <w:spacing w:lineRule="auto" w:line="360"/>
              <w:rPr>
                <w:szCs w:val="24"/>
              </w:rPr>
            </w:pPr>
          </w:p>
        </w:tc>
        <w:tc>
          <w:tcPr>
            <w:tcW w:w="1080" w:type="dxa"/>
            <w:tcBorders>
              <w:right w:val="single" w:sz="4" w:space="0" w:color="auto"/>
            </w:tcBorders>
          </w:tcPr>
          <w:p>
            <w:pPr>
              <w:pStyle w:val="style0"/>
              <w:spacing w:lineRule="auto" w:line="360"/>
              <w:rPr>
                <w:szCs w:val="24"/>
              </w:rPr>
            </w:pPr>
          </w:p>
        </w:tc>
        <w:tc>
          <w:tcPr>
            <w:tcW w:w="1440" w:type="dxa"/>
            <w:tcBorders>
              <w:left w:val="single" w:sz="4" w:space="0" w:color="auto"/>
              <w:right w:val="single" w:sz="4" w:space="0" w:color="auto"/>
            </w:tcBorders>
          </w:tcPr>
          <w:p>
            <w:pPr>
              <w:pStyle w:val="style0"/>
              <w:spacing w:lineRule="auto" w:line="360"/>
              <w:rPr>
                <w:szCs w:val="24"/>
              </w:rPr>
            </w:pPr>
          </w:p>
        </w:tc>
        <w:tc>
          <w:tcPr>
            <w:tcW w:w="1253" w:type="dxa"/>
            <w:tcBorders>
              <w:left w:val="single" w:sz="4" w:space="0" w:color="auto"/>
              <w:right w:val="single" w:sz="4" w:space="0" w:color="auto"/>
            </w:tcBorders>
          </w:tcPr>
          <w:p>
            <w:pPr>
              <w:pStyle w:val="style0"/>
              <w:spacing w:lineRule="auto" w:line="360"/>
              <w:rPr>
                <w:szCs w:val="24"/>
              </w:rPr>
            </w:pPr>
          </w:p>
        </w:tc>
        <w:tc>
          <w:tcPr>
            <w:tcW w:w="1350" w:type="dxa"/>
            <w:tcBorders>
              <w:left w:val="single" w:sz="4" w:space="0" w:color="auto"/>
            </w:tcBorders>
          </w:tcPr>
          <w:p>
            <w:pPr>
              <w:pStyle w:val="style0"/>
              <w:spacing w:lineRule="auto" w:line="360"/>
              <w:rPr>
                <w:szCs w:val="24"/>
              </w:rPr>
            </w:pPr>
          </w:p>
        </w:tc>
      </w:tr>
      <w:tr>
        <w:tblPrEx/>
        <w:trPr/>
        <w:tc>
          <w:tcPr>
            <w:tcW w:w="2813" w:type="dxa"/>
            <w:tcBorders/>
          </w:tcPr>
          <w:p>
            <w:pPr>
              <w:pStyle w:val="style4105"/>
              <w:spacing w:lineRule="auto" w:line="360"/>
              <w:jc w:val="both"/>
              <w:rPr/>
            </w:pPr>
            <w:r>
              <w:t xml:space="preserve">Suspension </w:t>
            </w:r>
          </w:p>
        </w:tc>
        <w:tc>
          <w:tcPr>
            <w:tcW w:w="1147" w:type="dxa"/>
            <w:tcBorders/>
          </w:tcPr>
          <w:p>
            <w:pPr>
              <w:pStyle w:val="style0"/>
              <w:spacing w:lineRule="auto" w:line="360"/>
              <w:rPr>
                <w:szCs w:val="24"/>
              </w:rPr>
            </w:pPr>
          </w:p>
        </w:tc>
        <w:tc>
          <w:tcPr>
            <w:tcW w:w="1080" w:type="dxa"/>
            <w:tcBorders>
              <w:right w:val="single" w:sz="4" w:space="0" w:color="auto"/>
            </w:tcBorders>
          </w:tcPr>
          <w:p>
            <w:pPr>
              <w:pStyle w:val="style0"/>
              <w:spacing w:lineRule="auto" w:line="360"/>
              <w:rPr>
                <w:szCs w:val="24"/>
              </w:rPr>
            </w:pPr>
          </w:p>
        </w:tc>
        <w:tc>
          <w:tcPr>
            <w:tcW w:w="1440" w:type="dxa"/>
            <w:tcBorders>
              <w:left w:val="single" w:sz="4" w:space="0" w:color="auto"/>
              <w:right w:val="single" w:sz="4" w:space="0" w:color="auto"/>
            </w:tcBorders>
          </w:tcPr>
          <w:p>
            <w:pPr>
              <w:pStyle w:val="style0"/>
              <w:spacing w:lineRule="auto" w:line="360"/>
              <w:rPr>
                <w:szCs w:val="24"/>
              </w:rPr>
            </w:pPr>
          </w:p>
        </w:tc>
        <w:tc>
          <w:tcPr>
            <w:tcW w:w="1253" w:type="dxa"/>
            <w:tcBorders>
              <w:left w:val="single" w:sz="4" w:space="0" w:color="auto"/>
              <w:right w:val="single" w:sz="4" w:space="0" w:color="auto"/>
            </w:tcBorders>
          </w:tcPr>
          <w:p>
            <w:pPr>
              <w:pStyle w:val="style0"/>
              <w:spacing w:lineRule="auto" w:line="360"/>
              <w:rPr>
                <w:szCs w:val="24"/>
              </w:rPr>
            </w:pPr>
          </w:p>
        </w:tc>
        <w:tc>
          <w:tcPr>
            <w:tcW w:w="1350" w:type="dxa"/>
            <w:tcBorders>
              <w:left w:val="single" w:sz="4" w:space="0" w:color="auto"/>
            </w:tcBorders>
          </w:tcPr>
          <w:p>
            <w:pPr>
              <w:pStyle w:val="style0"/>
              <w:spacing w:lineRule="auto" w:line="360"/>
              <w:rPr>
                <w:szCs w:val="24"/>
              </w:rPr>
            </w:pPr>
          </w:p>
        </w:tc>
      </w:tr>
      <w:tr>
        <w:tblPrEx/>
        <w:trPr/>
        <w:tc>
          <w:tcPr>
            <w:tcW w:w="2813" w:type="dxa"/>
            <w:tcBorders/>
          </w:tcPr>
          <w:p>
            <w:pPr>
              <w:pStyle w:val="style4105"/>
              <w:spacing w:lineRule="auto" w:line="360"/>
              <w:jc w:val="both"/>
              <w:rPr/>
            </w:pPr>
            <w:r>
              <w:t>Detention in police station</w:t>
            </w:r>
          </w:p>
        </w:tc>
        <w:tc>
          <w:tcPr>
            <w:tcW w:w="1147" w:type="dxa"/>
            <w:tcBorders/>
          </w:tcPr>
          <w:p>
            <w:pPr>
              <w:pStyle w:val="style0"/>
              <w:spacing w:lineRule="auto" w:line="360"/>
              <w:rPr>
                <w:szCs w:val="24"/>
              </w:rPr>
            </w:pPr>
          </w:p>
        </w:tc>
        <w:tc>
          <w:tcPr>
            <w:tcW w:w="1080" w:type="dxa"/>
            <w:tcBorders>
              <w:right w:val="single" w:sz="4" w:space="0" w:color="auto"/>
            </w:tcBorders>
          </w:tcPr>
          <w:p>
            <w:pPr>
              <w:pStyle w:val="style0"/>
              <w:spacing w:lineRule="auto" w:line="360"/>
              <w:rPr>
                <w:szCs w:val="24"/>
              </w:rPr>
            </w:pPr>
          </w:p>
        </w:tc>
        <w:tc>
          <w:tcPr>
            <w:tcW w:w="1440" w:type="dxa"/>
            <w:tcBorders>
              <w:left w:val="single" w:sz="4" w:space="0" w:color="auto"/>
              <w:right w:val="single" w:sz="4" w:space="0" w:color="auto"/>
            </w:tcBorders>
          </w:tcPr>
          <w:p>
            <w:pPr>
              <w:pStyle w:val="style0"/>
              <w:spacing w:lineRule="auto" w:line="360"/>
              <w:rPr>
                <w:szCs w:val="24"/>
              </w:rPr>
            </w:pPr>
          </w:p>
        </w:tc>
        <w:tc>
          <w:tcPr>
            <w:tcW w:w="1253" w:type="dxa"/>
            <w:tcBorders>
              <w:left w:val="single" w:sz="4" w:space="0" w:color="auto"/>
              <w:right w:val="single" w:sz="4" w:space="0" w:color="auto"/>
            </w:tcBorders>
          </w:tcPr>
          <w:p>
            <w:pPr>
              <w:pStyle w:val="style0"/>
              <w:spacing w:lineRule="auto" w:line="360"/>
              <w:rPr>
                <w:szCs w:val="24"/>
              </w:rPr>
            </w:pPr>
          </w:p>
        </w:tc>
        <w:tc>
          <w:tcPr>
            <w:tcW w:w="1350" w:type="dxa"/>
            <w:tcBorders>
              <w:left w:val="single" w:sz="4" w:space="0" w:color="auto"/>
            </w:tcBorders>
          </w:tcPr>
          <w:p>
            <w:pPr>
              <w:pStyle w:val="style0"/>
              <w:spacing w:lineRule="auto" w:line="360"/>
              <w:rPr>
                <w:szCs w:val="24"/>
              </w:rPr>
            </w:pPr>
          </w:p>
        </w:tc>
      </w:tr>
      <w:tr>
        <w:tblPrEx/>
        <w:trPr/>
        <w:tc>
          <w:tcPr>
            <w:tcW w:w="2813" w:type="dxa"/>
            <w:tcBorders/>
          </w:tcPr>
          <w:p>
            <w:pPr>
              <w:pStyle w:val="style0"/>
              <w:spacing w:lineRule="auto" w:line="360"/>
              <w:rPr>
                <w:szCs w:val="24"/>
              </w:rPr>
            </w:pPr>
            <w:r>
              <w:rPr>
                <w:szCs w:val="24"/>
              </w:rPr>
              <w:t>Any other(please specify)</w:t>
            </w:r>
          </w:p>
        </w:tc>
        <w:tc>
          <w:tcPr>
            <w:tcW w:w="1147" w:type="dxa"/>
            <w:tcBorders/>
          </w:tcPr>
          <w:p>
            <w:pPr>
              <w:pStyle w:val="style0"/>
              <w:spacing w:lineRule="auto" w:line="360"/>
              <w:rPr>
                <w:szCs w:val="24"/>
              </w:rPr>
            </w:pPr>
          </w:p>
        </w:tc>
        <w:tc>
          <w:tcPr>
            <w:tcW w:w="1080" w:type="dxa"/>
            <w:tcBorders>
              <w:right w:val="single" w:sz="4" w:space="0" w:color="auto"/>
            </w:tcBorders>
          </w:tcPr>
          <w:p>
            <w:pPr>
              <w:pStyle w:val="style0"/>
              <w:spacing w:lineRule="auto" w:line="360"/>
              <w:rPr>
                <w:szCs w:val="24"/>
              </w:rPr>
            </w:pPr>
          </w:p>
        </w:tc>
        <w:tc>
          <w:tcPr>
            <w:tcW w:w="1440" w:type="dxa"/>
            <w:tcBorders>
              <w:left w:val="single" w:sz="4" w:space="0" w:color="auto"/>
              <w:right w:val="single" w:sz="4" w:space="0" w:color="auto"/>
            </w:tcBorders>
          </w:tcPr>
          <w:p>
            <w:pPr>
              <w:pStyle w:val="style0"/>
              <w:spacing w:lineRule="auto" w:line="360"/>
              <w:rPr>
                <w:szCs w:val="24"/>
              </w:rPr>
            </w:pPr>
          </w:p>
        </w:tc>
        <w:tc>
          <w:tcPr>
            <w:tcW w:w="1253" w:type="dxa"/>
            <w:tcBorders>
              <w:left w:val="single" w:sz="4" w:space="0" w:color="auto"/>
              <w:right w:val="single" w:sz="4" w:space="0" w:color="auto"/>
            </w:tcBorders>
          </w:tcPr>
          <w:p>
            <w:pPr>
              <w:pStyle w:val="style0"/>
              <w:spacing w:lineRule="auto" w:line="360"/>
              <w:rPr>
                <w:szCs w:val="24"/>
              </w:rPr>
            </w:pPr>
          </w:p>
        </w:tc>
        <w:tc>
          <w:tcPr>
            <w:tcW w:w="1350" w:type="dxa"/>
            <w:tcBorders>
              <w:left w:val="single" w:sz="4" w:space="0" w:color="auto"/>
            </w:tcBorders>
          </w:tcPr>
          <w:p>
            <w:pPr>
              <w:pStyle w:val="style0"/>
              <w:spacing w:lineRule="auto" w:line="360"/>
              <w:rPr>
                <w:szCs w:val="24"/>
              </w:rPr>
            </w:pPr>
          </w:p>
        </w:tc>
      </w:tr>
    </w:tbl>
    <w:p>
      <w:pPr>
        <w:pStyle w:val="style0"/>
        <w:rPr>
          <w:rFonts w:cs="Times New Roman"/>
          <w:b/>
          <w:szCs w:val="24"/>
        </w:rPr>
      </w:pPr>
    </w:p>
    <w:p>
      <w:pPr>
        <w:pStyle w:val="style0"/>
        <w:rPr>
          <w:rFonts w:cs="Times New Roman"/>
          <w:szCs w:val="24"/>
        </w:rPr>
      </w:pPr>
      <w:r>
        <w:rPr>
          <w:rFonts w:cs="Times New Roman"/>
          <w:szCs w:val="24"/>
        </w:rPr>
        <w:t>Explain</w:t>
      </w:r>
      <w:r>
        <w:rPr>
          <w:rFonts w:cs="Times New Roman"/>
          <w:szCs w:val="24"/>
        </w:rPr>
        <w:t xml:space="preserve"> why the school administration </w:t>
      </w:r>
      <w:r>
        <w:rPr>
          <w:rFonts w:cs="Times New Roman"/>
          <w:szCs w:val="24"/>
        </w:rPr>
        <w:t>decides to administer each of the listed punishments.</w:t>
      </w:r>
    </w:p>
    <w:p>
      <w:pPr>
        <w:pStyle w:val="style0"/>
        <w:rPr>
          <w:rFonts w:cs="Times New Roman"/>
          <w:b/>
          <w:szCs w:val="24"/>
        </w:rPr>
      </w:pPr>
      <w:r>
        <w:rPr>
          <w:rFonts w:cs="Times New Roman"/>
          <w:b/>
          <w:szCs w:val="24"/>
        </w:rPr>
        <w:t>____________________________________________________________________________________________________________________________________________________________</w:t>
      </w:r>
    </w:p>
    <w:p>
      <w:pPr>
        <w:pStyle w:val="style4105"/>
        <w:spacing w:lineRule="auto" w:line="480"/>
        <w:jc w:val="both"/>
        <w:rPr>
          <w:bCs/>
        </w:rPr>
      </w:pPr>
      <w:r>
        <w:t xml:space="preserve">12.  Kindly indicate your level of agreement on the listed statements related to </w:t>
      </w:r>
      <w:r>
        <w:rPr>
          <w:bCs/>
        </w:rPr>
        <w:t>administration of punishment.</w:t>
      </w:r>
    </w:p>
    <w:p>
      <w:pPr>
        <w:pStyle w:val="style0"/>
        <w:jc w:val="left"/>
        <w:rPr>
          <w:rFonts w:cs="Times New Roman"/>
          <w:szCs w:val="24"/>
        </w:rPr>
      </w:pPr>
      <w:r>
        <w:rPr>
          <w:rFonts w:cs="Times New Roman"/>
          <w:szCs w:val="24"/>
        </w:rPr>
        <w:t>Key: Strongly Agree (1), Agree (2), Not Sure (3), Disagree (4), Strongly Disagree (5).</w:t>
      </w:r>
    </w:p>
    <w:tbl>
      <w:tblPr>
        <w:tblW w:w="945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30"/>
        <w:gridCol w:w="360"/>
        <w:gridCol w:w="450"/>
        <w:gridCol w:w="450"/>
        <w:gridCol w:w="630"/>
        <w:gridCol w:w="630"/>
      </w:tblGrid>
      <w:tr>
        <w:trPr/>
        <w:tc>
          <w:tcPr>
            <w:tcW w:w="6930" w:type="dxa"/>
            <w:tcBorders/>
          </w:tcPr>
          <w:p>
            <w:pPr>
              <w:pStyle w:val="style0"/>
              <w:spacing w:lineRule="auto" w:line="360"/>
              <w:rPr>
                <w:rFonts w:cs="Times New Roman" w:eastAsia="Times New Roman"/>
                <w:b/>
                <w:szCs w:val="24"/>
              </w:rPr>
            </w:pPr>
            <w:r>
              <w:rPr>
                <w:rFonts w:cs="Times New Roman" w:eastAsia="Times New Roman"/>
                <w:b/>
                <w:szCs w:val="24"/>
              </w:rPr>
              <w:t>STATEMENT</w:t>
            </w:r>
          </w:p>
        </w:tc>
        <w:tc>
          <w:tcPr>
            <w:tcW w:w="360" w:type="dxa"/>
            <w:tcBorders/>
          </w:tcPr>
          <w:p>
            <w:pPr>
              <w:pStyle w:val="style0"/>
              <w:spacing w:lineRule="auto" w:line="360"/>
              <w:rPr>
                <w:rFonts w:cs="Times New Roman" w:eastAsia="Times New Roman"/>
                <w:szCs w:val="24"/>
              </w:rPr>
            </w:pPr>
            <w:r>
              <w:rPr>
                <w:rFonts w:cs="Times New Roman" w:eastAsia="Times New Roman"/>
                <w:szCs w:val="24"/>
              </w:rPr>
              <w:t>1</w:t>
            </w:r>
          </w:p>
        </w:tc>
        <w:tc>
          <w:tcPr>
            <w:tcW w:w="450" w:type="dxa"/>
            <w:tcBorders/>
          </w:tcPr>
          <w:p>
            <w:pPr>
              <w:pStyle w:val="style0"/>
              <w:spacing w:lineRule="auto" w:line="360"/>
              <w:rPr>
                <w:rFonts w:cs="Times New Roman" w:eastAsia="Times New Roman"/>
                <w:szCs w:val="24"/>
              </w:rPr>
            </w:pPr>
            <w:r>
              <w:rPr>
                <w:rFonts w:cs="Times New Roman" w:eastAsia="Times New Roman"/>
                <w:szCs w:val="24"/>
              </w:rPr>
              <w:t>2</w:t>
            </w:r>
          </w:p>
        </w:tc>
        <w:tc>
          <w:tcPr>
            <w:tcW w:w="450" w:type="dxa"/>
            <w:tcBorders/>
          </w:tcPr>
          <w:p>
            <w:pPr>
              <w:pStyle w:val="style0"/>
              <w:spacing w:lineRule="auto" w:line="360"/>
              <w:rPr>
                <w:rFonts w:cs="Times New Roman" w:eastAsia="Times New Roman"/>
                <w:szCs w:val="24"/>
              </w:rPr>
            </w:pPr>
            <w:r>
              <w:rPr>
                <w:rFonts w:cs="Times New Roman" w:eastAsia="Times New Roman"/>
                <w:szCs w:val="24"/>
              </w:rPr>
              <w:t>3</w:t>
            </w:r>
          </w:p>
        </w:tc>
        <w:tc>
          <w:tcPr>
            <w:tcW w:w="630" w:type="dxa"/>
            <w:tcBorders/>
          </w:tcPr>
          <w:p>
            <w:pPr>
              <w:pStyle w:val="style0"/>
              <w:spacing w:lineRule="auto" w:line="360"/>
              <w:rPr>
                <w:rFonts w:cs="Times New Roman" w:eastAsia="Times New Roman"/>
                <w:szCs w:val="24"/>
              </w:rPr>
            </w:pPr>
            <w:r>
              <w:rPr>
                <w:rFonts w:cs="Times New Roman" w:eastAsia="Times New Roman"/>
                <w:szCs w:val="24"/>
              </w:rPr>
              <w:t>4</w:t>
            </w:r>
          </w:p>
        </w:tc>
        <w:tc>
          <w:tcPr>
            <w:tcW w:w="630" w:type="dxa"/>
            <w:tcBorders/>
          </w:tcPr>
          <w:p>
            <w:pPr>
              <w:pStyle w:val="style0"/>
              <w:spacing w:lineRule="auto" w:line="360"/>
              <w:rPr>
                <w:rFonts w:cs="Times New Roman" w:eastAsia="Times New Roman"/>
                <w:szCs w:val="24"/>
              </w:rPr>
            </w:pPr>
            <w:r>
              <w:rPr>
                <w:rFonts w:cs="Times New Roman" w:eastAsia="Times New Roman"/>
                <w:szCs w:val="24"/>
              </w:rPr>
              <w:t>5</w:t>
            </w:r>
          </w:p>
        </w:tc>
      </w:tr>
      <w:tr>
        <w:tblPrEx/>
        <w:trPr/>
        <w:tc>
          <w:tcPr>
            <w:tcW w:w="6930" w:type="dxa"/>
            <w:tcBorders/>
          </w:tcPr>
          <w:p>
            <w:pPr>
              <w:pStyle w:val="style4105"/>
              <w:spacing w:lineRule="auto" w:line="360"/>
              <w:jc w:val="both"/>
              <w:rPr/>
            </w:pPr>
            <w:r>
              <w:t>The administration make pupils understand why they are punished</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maintains that all pupils  involved in disruptive behavior have a disciplinary file for recording their punishments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maintains that the disciplinary committee handles pupils’ disciplinary cases in this school.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ensures that pupils  are given reasonable punishments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observes that pupils serve the given punishments in this school.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The administra</w:t>
            </w:r>
            <w:r>
              <w:t xml:space="preserve">tion maintains that all pupils </w:t>
            </w:r>
            <w:r>
              <w:t xml:space="preserve">are equally punished in </w:t>
            </w:r>
            <w:r>
              <w:t xml:space="preserve">this school. </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r>
        <w:tblPrEx/>
        <w:trPr/>
        <w:tc>
          <w:tcPr>
            <w:tcW w:w="6930" w:type="dxa"/>
            <w:tcBorders/>
          </w:tcPr>
          <w:p>
            <w:pPr>
              <w:pStyle w:val="style4105"/>
              <w:spacing w:lineRule="auto" w:line="360"/>
              <w:rPr/>
            </w:pPr>
            <w:r>
              <w:t xml:space="preserve">The administration ensure that all pupils </w:t>
            </w:r>
            <w:r>
              <w:rPr>
                <w:color w:val="auto"/>
              </w:rPr>
              <w:t xml:space="preserve">involved in misconduct </w:t>
            </w:r>
            <w:r>
              <w:t>are punished for violating rules and cannot escape</w:t>
            </w:r>
          </w:p>
        </w:tc>
        <w:tc>
          <w:tcPr>
            <w:tcW w:w="36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45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c>
          <w:tcPr>
            <w:tcW w:w="630" w:type="dxa"/>
            <w:tcBorders/>
          </w:tcPr>
          <w:p>
            <w:pPr>
              <w:pStyle w:val="style0"/>
              <w:spacing w:lineRule="auto" w:line="360"/>
              <w:rPr>
                <w:rFonts w:cs="Times New Roman" w:eastAsia="Times New Roman"/>
                <w:szCs w:val="24"/>
              </w:rPr>
            </w:pPr>
          </w:p>
        </w:tc>
      </w:tr>
    </w:tbl>
    <w:p>
      <w:pPr>
        <w:pStyle w:val="style0"/>
        <w:rPr>
          <w:rFonts w:cs="Times New Roman"/>
          <w:szCs w:val="24"/>
        </w:rPr>
      </w:pPr>
    </w:p>
    <w:p>
      <w:pPr>
        <w:pStyle w:val="style0"/>
        <w:rPr>
          <w:b/>
        </w:rPr>
      </w:pPr>
      <w:r>
        <w:rPr>
          <w:rFonts w:cs="Times New Roman"/>
          <w:b/>
          <w:szCs w:val="24"/>
        </w:rPr>
        <w:t xml:space="preserve">Section E: </w:t>
      </w:r>
      <w:r>
        <w:rPr>
          <w:b/>
        </w:rPr>
        <w:t>Involvement of Pupils’ Representatives in Decision Making and Pupils’ Discipline</w:t>
      </w:r>
    </w:p>
    <w:p>
      <w:pPr>
        <w:pStyle w:val="style0"/>
        <w:rPr/>
      </w:pPr>
      <w:r>
        <w:t xml:space="preserve">13.  Does the </w:t>
      </w:r>
      <w:r>
        <w:rPr>
          <w:sz w:val="22"/>
        </w:rPr>
        <w:t xml:space="preserve">administration </w:t>
      </w:r>
      <w:r>
        <w:t>involve the pupils’ representatives in decision making?</w:t>
      </w:r>
    </w:p>
    <w:p>
      <w:pPr>
        <w:pStyle w:val="style0"/>
        <w:spacing w:after="160" w:lineRule="auto" w:line="259"/>
        <w:jc w:val="left"/>
        <w:rPr>
          <w:szCs w:val="24"/>
        </w:rPr>
      </w:pPr>
      <w:r>
        <w:t>Yes (</w:t>
      </w:r>
      <w:r>
        <w:tab/>
      </w:r>
      <w:r>
        <w:t>)                  No (</w:t>
      </w:r>
      <w:r>
        <w:tab/>
      </w:r>
      <w:r>
        <w:t xml:space="preserve">)                  </w:t>
      </w:r>
    </w:p>
    <w:p>
      <w:pPr>
        <w:pStyle w:val="style0"/>
        <w:spacing w:after="160" w:lineRule="auto" w:line="259"/>
        <w:jc w:val="left"/>
        <w:rPr/>
      </w:pPr>
      <w:r>
        <w:t>If yes, which areas are the pupils representatives involved in?</w:t>
      </w:r>
    </w:p>
    <w:p>
      <w:pPr>
        <w:pStyle w:val="style0"/>
        <w:rPr>
          <w:rFonts w:cs="Times New Roman"/>
          <w:b/>
          <w:szCs w:val="24"/>
        </w:rPr>
      </w:pPr>
      <w:r>
        <w:rPr>
          <w:rFonts w:cs="Times New Roman"/>
          <w:b/>
          <w:szCs w:val="24"/>
        </w:rPr>
        <w:t>____________________________________________________________________________________________________________________________________________________________</w:t>
      </w:r>
    </w:p>
    <w:p>
      <w:pPr>
        <w:pStyle w:val="style0"/>
        <w:spacing w:after="160" w:lineRule="auto" w:line="259"/>
        <w:jc w:val="left"/>
        <w:rPr/>
      </w:pPr>
    </w:p>
    <w:p>
      <w:pPr>
        <w:pStyle w:val="style4105"/>
        <w:spacing w:lineRule="auto" w:line="360"/>
        <w:jc w:val="both"/>
        <w:rPr>
          <w:bCs/>
        </w:rPr>
      </w:pPr>
      <w:r>
        <w:t xml:space="preserve">14.  Indicate your level of agreement on the listed statements related to </w:t>
      </w:r>
      <w:r>
        <w:rPr>
          <w:bCs/>
        </w:rPr>
        <w:t xml:space="preserve">influence of involving </w:t>
      </w:r>
      <w:r>
        <w:t xml:space="preserve">pupils’ representatives </w:t>
      </w:r>
      <w:r>
        <w:rPr>
          <w:bCs/>
        </w:rPr>
        <w:t>on discipline.</w:t>
      </w:r>
    </w:p>
    <w:p>
      <w:pPr>
        <w:pStyle w:val="style0"/>
        <w:spacing w:after="200" w:lineRule="auto" w:line="276"/>
        <w:jc w:val="left"/>
        <w:rPr/>
      </w:pPr>
      <w:r>
        <w:t>Key: Strongly Agree (1), Agree (2), Not Sure (3), Disagree (4), Strongly Disagree (5).</w:t>
      </w:r>
    </w:p>
    <w:tbl>
      <w:tblPr>
        <w:tblW w:w="945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30"/>
        <w:gridCol w:w="360"/>
        <w:gridCol w:w="450"/>
        <w:gridCol w:w="450"/>
        <w:gridCol w:w="630"/>
        <w:gridCol w:w="630"/>
      </w:tblGrid>
      <w:tr>
        <w:trPr/>
        <w:tc>
          <w:tcPr>
            <w:tcW w:w="6930" w:type="dxa"/>
            <w:tcBorders/>
          </w:tcPr>
          <w:p>
            <w:pPr>
              <w:pStyle w:val="style0"/>
              <w:spacing w:lineRule="auto" w:line="360"/>
              <w:rPr>
                <w:rFonts w:eastAsia="Times New Roman"/>
                <w:b/>
                <w:szCs w:val="24"/>
              </w:rPr>
            </w:pPr>
            <w:r>
              <w:rPr>
                <w:rFonts w:eastAsia="Times New Roman"/>
                <w:b/>
                <w:szCs w:val="24"/>
              </w:rPr>
              <w:t>STATEMENT</w:t>
            </w:r>
          </w:p>
        </w:tc>
        <w:tc>
          <w:tcPr>
            <w:tcW w:w="360" w:type="dxa"/>
            <w:tcBorders/>
          </w:tcPr>
          <w:p>
            <w:pPr>
              <w:pStyle w:val="style0"/>
              <w:spacing w:lineRule="auto" w:line="360"/>
              <w:rPr>
                <w:rFonts w:eastAsia="Times New Roman"/>
                <w:szCs w:val="24"/>
              </w:rPr>
            </w:pPr>
            <w:r>
              <w:rPr>
                <w:rFonts w:eastAsia="Times New Roman"/>
                <w:szCs w:val="24"/>
              </w:rPr>
              <w:t>1</w:t>
            </w:r>
          </w:p>
        </w:tc>
        <w:tc>
          <w:tcPr>
            <w:tcW w:w="450" w:type="dxa"/>
            <w:tcBorders/>
          </w:tcPr>
          <w:p>
            <w:pPr>
              <w:pStyle w:val="style0"/>
              <w:spacing w:lineRule="auto" w:line="360"/>
              <w:rPr>
                <w:rFonts w:eastAsia="Times New Roman"/>
                <w:szCs w:val="24"/>
              </w:rPr>
            </w:pPr>
            <w:r>
              <w:rPr>
                <w:rFonts w:eastAsia="Times New Roman"/>
                <w:szCs w:val="24"/>
              </w:rPr>
              <w:t>2</w:t>
            </w:r>
          </w:p>
        </w:tc>
        <w:tc>
          <w:tcPr>
            <w:tcW w:w="450" w:type="dxa"/>
            <w:tcBorders/>
          </w:tcPr>
          <w:p>
            <w:pPr>
              <w:pStyle w:val="style0"/>
              <w:spacing w:lineRule="auto" w:line="360"/>
              <w:rPr>
                <w:rFonts w:eastAsia="Times New Roman"/>
                <w:szCs w:val="24"/>
              </w:rPr>
            </w:pPr>
            <w:r>
              <w:rPr>
                <w:rFonts w:eastAsia="Times New Roman"/>
                <w:szCs w:val="24"/>
              </w:rPr>
              <w:t>3</w:t>
            </w:r>
          </w:p>
        </w:tc>
        <w:tc>
          <w:tcPr>
            <w:tcW w:w="630" w:type="dxa"/>
            <w:tcBorders/>
          </w:tcPr>
          <w:p>
            <w:pPr>
              <w:pStyle w:val="style0"/>
              <w:spacing w:lineRule="auto" w:line="360"/>
              <w:rPr>
                <w:rFonts w:eastAsia="Times New Roman"/>
                <w:szCs w:val="24"/>
              </w:rPr>
            </w:pPr>
            <w:r>
              <w:rPr>
                <w:rFonts w:eastAsia="Times New Roman"/>
                <w:szCs w:val="24"/>
              </w:rPr>
              <w:t>4</w:t>
            </w:r>
          </w:p>
        </w:tc>
        <w:tc>
          <w:tcPr>
            <w:tcW w:w="630" w:type="dxa"/>
            <w:tcBorders/>
          </w:tcPr>
          <w:p>
            <w:pPr>
              <w:pStyle w:val="style0"/>
              <w:spacing w:lineRule="auto" w:line="360"/>
              <w:rPr>
                <w:rFonts w:eastAsia="Times New Roman"/>
                <w:szCs w:val="24"/>
              </w:rPr>
            </w:pPr>
            <w:r>
              <w:rPr>
                <w:rFonts w:eastAsia="Times New Roman"/>
                <w:szCs w:val="24"/>
              </w:rPr>
              <w:t>5</w:t>
            </w:r>
          </w:p>
        </w:tc>
      </w:tr>
      <w:tr>
        <w:tblPrEx/>
        <w:trPr/>
        <w:tc>
          <w:tcPr>
            <w:tcW w:w="6930" w:type="dxa"/>
            <w:tcBorders/>
          </w:tcPr>
          <w:p>
            <w:pPr>
              <w:pStyle w:val="style0"/>
              <w:autoSpaceDE w:val="false"/>
              <w:autoSpaceDN w:val="false"/>
              <w:adjustRightInd w:val="false"/>
              <w:spacing w:lineRule="auto" w:line="360"/>
              <w:jc w:val="left"/>
              <w:rPr>
                <w:szCs w:val="24"/>
              </w:rPr>
            </w:pPr>
            <w:r>
              <w:rPr>
                <w:szCs w:val="24"/>
              </w:rPr>
              <w:t>Involving pupils  in decision making greatly helps to reduce disciplinary cases</w:t>
            </w:r>
          </w:p>
        </w:tc>
        <w:tc>
          <w:tcPr>
            <w:tcW w:w="36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930" w:type="dxa"/>
            <w:tcBorders/>
          </w:tcPr>
          <w:p>
            <w:pPr>
              <w:pStyle w:val="style0"/>
              <w:autoSpaceDE w:val="false"/>
              <w:autoSpaceDN w:val="false"/>
              <w:adjustRightInd w:val="false"/>
              <w:spacing w:lineRule="auto" w:line="360"/>
              <w:jc w:val="left"/>
              <w:rPr>
                <w:szCs w:val="24"/>
              </w:rPr>
            </w:pPr>
            <w:r>
              <w:rPr>
                <w:szCs w:val="24"/>
              </w:rPr>
              <w:t>The involvement of pupils in decision making has led to openness in discussing their problems to the school administration</w:t>
            </w:r>
          </w:p>
        </w:tc>
        <w:tc>
          <w:tcPr>
            <w:tcW w:w="36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930" w:type="dxa"/>
            <w:tcBorders/>
          </w:tcPr>
          <w:p>
            <w:pPr>
              <w:pStyle w:val="style4105"/>
              <w:spacing w:lineRule="auto" w:line="360"/>
              <w:rPr/>
            </w:pPr>
            <w:r>
              <w:t xml:space="preserve">The pupils representatives are consulted when major decisions are made </w:t>
            </w:r>
          </w:p>
        </w:tc>
        <w:tc>
          <w:tcPr>
            <w:tcW w:w="36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930" w:type="dxa"/>
            <w:tcBorders/>
          </w:tcPr>
          <w:p>
            <w:pPr>
              <w:pStyle w:val="style4105"/>
              <w:spacing w:lineRule="auto" w:line="360"/>
              <w:rPr/>
            </w:pPr>
            <w:r>
              <w:t xml:space="preserve">The pupils’ representatives attends disciplinary meetings. </w:t>
            </w:r>
          </w:p>
        </w:tc>
        <w:tc>
          <w:tcPr>
            <w:tcW w:w="36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r>
        <w:tblPrEx/>
        <w:trPr/>
        <w:tc>
          <w:tcPr>
            <w:tcW w:w="6930" w:type="dxa"/>
            <w:tcBorders/>
          </w:tcPr>
          <w:p>
            <w:pPr>
              <w:pStyle w:val="style4105"/>
              <w:spacing w:lineRule="auto" w:line="360"/>
              <w:jc w:val="both"/>
              <w:rPr/>
            </w:pPr>
            <w:r>
              <w:t xml:space="preserve">The pupils representatives are involved in supervising general cleaning, taking the roll call and making announcements </w:t>
            </w:r>
          </w:p>
        </w:tc>
        <w:tc>
          <w:tcPr>
            <w:tcW w:w="36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45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c>
          <w:tcPr>
            <w:tcW w:w="630" w:type="dxa"/>
            <w:tcBorders/>
          </w:tcPr>
          <w:p>
            <w:pPr>
              <w:pStyle w:val="style0"/>
              <w:spacing w:lineRule="auto" w:line="360"/>
              <w:rPr>
                <w:rFonts w:eastAsia="Times New Roman"/>
                <w:szCs w:val="24"/>
              </w:rPr>
            </w:pPr>
          </w:p>
        </w:tc>
      </w:tr>
    </w:tbl>
    <w:p>
      <w:pPr>
        <w:pStyle w:val="style0"/>
        <w:rPr>
          <w:b/>
        </w:rPr>
      </w:pPr>
    </w:p>
    <w:p>
      <w:pPr>
        <w:pStyle w:val="style0"/>
        <w:rPr>
          <w:rFonts w:cs="Times New Roman"/>
          <w:szCs w:val="24"/>
        </w:rPr>
      </w:pPr>
    </w:p>
    <w:p>
      <w:pPr>
        <w:pStyle w:val="style0"/>
        <w:spacing w:after="200" w:lineRule="auto" w:line="276"/>
        <w:jc w:val="center"/>
        <w:rPr/>
      </w:pPr>
      <w:r>
        <w:rPr>
          <w:b/>
        </w:rPr>
        <w:t>Thank you for your cooperation</w:t>
      </w:r>
      <w:r>
        <w:br w:type="page"/>
      </w:r>
    </w:p>
    <w:bookmarkStart w:id="325" w:name="_Toc7107506"/>
    <w:bookmarkStart w:id="326" w:name="_Toc115644861"/>
    <w:bookmarkStart w:id="327" w:name="_Toc66078655"/>
    <w:p>
      <w:pPr>
        <w:pStyle w:val="style2"/>
        <w:rPr/>
      </w:pPr>
      <w:r>
        <w:t xml:space="preserve">Appendix III: Interview Guide for </w:t>
      </w:r>
      <w:bookmarkEnd w:id="325"/>
      <w:r>
        <w:t>Head Teachers</w:t>
      </w:r>
      <w:bookmarkEnd w:id="326"/>
    </w:p>
    <w:p>
      <w:pPr>
        <w:pStyle w:val="style0"/>
        <w:rPr>
          <w:rFonts w:cs="Times New Roman"/>
          <w:szCs w:val="24"/>
        </w:rPr>
      </w:pPr>
      <w:r>
        <w:rPr>
          <w:rFonts w:cs="Times New Roman"/>
          <w:szCs w:val="24"/>
        </w:rPr>
        <w:t xml:space="preserve">1.  </w:t>
      </w:r>
      <w:r>
        <w:t>What are the most common students indiscipline cases reported to your office?</w:t>
      </w:r>
    </w:p>
    <w:p>
      <w:pPr>
        <w:pStyle w:val="style0"/>
        <w:rPr>
          <w:rFonts w:cs="Times New Roman"/>
          <w:szCs w:val="24"/>
        </w:rPr>
      </w:pPr>
      <w:r>
        <w:rPr>
          <w:rFonts w:cs="Times New Roman"/>
          <w:szCs w:val="24"/>
        </w:rPr>
        <w:t xml:space="preserve">2. </w:t>
      </w:r>
      <w:r>
        <w:t xml:space="preserve">What is your opinion on influence of </w:t>
      </w:r>
      <w:r>
        <w:rPr>
          <w:szCs w:val="24"/>
        </w:rPr>
        <w:t xml:space="preserve">sensitization of </w:t>
      </w:r>
      <w:r>
        <w:t xml:space="preserve">rules and regulation </w:t>
      </w:r>
      <w:r>
        <w:t>on pupil’s discipline?</w:t>
      </w:r>
    </w:p>
    <w:p>
      <w:pPr>
        <w:pStyle w:val="style0"/>
        <w:rPr/>
      </w:pPr>
      <w:r>
        <w:rPr>
          <w:rFonts w:cs="Times New Roman"/>
          <w:szCs w:val="24"/>
        </w:rPr>
        <w:t xml:space="preserve">6. </w:t>
      </w:r>
      <w:r>
        <w:t xml:space="preserve">How does the school administration ensure that pupils strictly adhere to the rules and regulations? </w:t>
      </w:r>
    </w:p>
    <w:p>
      <w:pPr>
        <w:pStyle w:val="style0"/>
        <w:rPr/>
      </w:pPr>
      <w:r>
        <w:t>7. How can you describe the guiding and counseling services in this school?</w:t>
      </w:r>
    </w:p>
    <w:p>
      <w:pPr>
        <w:pStyle w:val="style0"/>
        <w:rPr>
          <w:szCs w:val="24"/>
        </w:rPr>
      </w:pPr>
      <w:r>
        <w:t xml:space="preserve">9. Does counselors’ competency influence </w:t>
      </w:r>
      <w:r>
        <w:rPr>
          <w:szCs w:val="24"/>
        </w:rPr>
        <w:t>pupils’ discipline?</w:t>
      </w:r>
    </w:p>
    <w:p>
      <w:pPr>
        <w:pStyle w:val="style0"/>
        <w:rPr>
          <w:szCs w:val="24"/>
        </w:rPr>
      </w:pPr>
      <w:r>
        <w:rPr>
          <w:szCs w:val="24"/>
        </w:rPr>
        <w:t xml:space="preserve">10. What guides administration </w:t>
      </w:r>
      <w:r>
        <w:rPr>
          <w:szCs w:val="24"/>
        </w:rPr>
        <w:t>of punishment</w:t>
      </w:r>
      <w:r>
        <w:rPr>
          <w:szCs w:val="24"/>
        </w:rPr>
        <w:t xml:space="preserve"> to pupils involved in indiscipline?</w:t>
      </w:r>
    </w:p>
    <w:p>
      <w:pPr>
        <w:pStyle w:val="style0"/>
        <w:rPr>
          <w:szCs w:val="24"/>
        </w:rPr>
      </w:pPr>
      <w:r>
        <w:rPr>
          <w:szCs w:val="24"/>
        </w:rPr>
        <w:t>11. What is the effect of administration of punishment on pupils’ discipline?</w:t>
      </w:r>
    </w:p>
    <w:p>
      <w:pPr>
        <w:pStyle w:val="style0"/>
        <w:rPr>
          <w:szCs w:val="24"/>
        </w:rPr>
      </w:pPr>
      <w:r>
        <w:rPr>
          <w:szCs w:val="24"/>
        </w:rPr>
        <w:t>12. Does the school administration involve pupils’ representatives when making decisions that affect them?</w:t>
      </w:r>
    </w:p>
    <w:p>
      <w:pPr>
        <w:pStyle w:val="style0"/>
        <w:rPr>
          <w:szCs w:val="24"/>
        </w:rPr>
      </w:pPr>
      <w:r>
        <w:rPr>
          <w:szCs w:val="24"/>
        </w:rPr>
        <w:t>13. Do you think involving pupils in decision making affect discipline amongst pupils?</w:t>
      </w:r>
    </w:p>
    <w:p>
      <w:pPr>
        <w:pStyle w:val="style0"/>
        <w:spacing w:after="200" w:lineRule="auto" w:line="276"/>
        <w:jc w:val="left"/>
        <w:rPr/>
      </w:pPr>
      <w:r>
        <w:br w:type="page"/>
      </w:r>
    </w:p>
    <w:bookmarkStart w:id="328" w:name="_Toc115644862"/>
    <w:p>
      <w:pPr>
        <w:pStyle w:val="style2"/>
        <w:rPr/>
      </w:pPr>
      <w:r>
        <w:t>Appendix IV: Document Analysis</w:t>
      </w:r>
      <w:r>
        <w:t xml:space="preserve"> Guide</w:t>
      </w:r>
      <w:bookmarkEnd w:id="328"/>
    </w:p>
    <w:tbl>
      <w:tblPr>
        <w:tblW w:w="0" w:type="auto"/>
        <w:tblLook w:val="04A0" w:firstRow="1" w:lastRow="0" w:firstColumn="1" w:lastColumn="0" w:noHBand="0" w:noVBand="1"/>
      </w:tblPr>
      <w:tblGrid>
        <w:gridCol w:w="4158"/>
        <w:gridCol w:w="5400"/>
      </w:tblGrid>
      <w:tr>
        <w:trPr/>
        <w:tc>
          <w:tcPr>
            <w:tcW w:w="4158" w:type="dxa"/>
            <w:tcBorders/>
          </w:tcPr>
          <w:p>
            <w:pPr>
              <w:pStyle w:val="style0"/>
              <w:spacing w:lineRule="auto" w:line="360"/>
              <w:rPr/>
            </w:pPr>
            <w:r>
              <w:t xml:space="preserve">Common disciplinary cases </w:t>
            </w:r>
          </w:p>
        </w:tc>
        <w:tc>
          <w:tcPr>
            <w:tcW w:w="5400" w:type="dxa"/>
            <w:tcBorders/>
          </w:tcPr>
          <w:p>
            <w:pPr>
              <w:pStyle w:val="style0"/>
              <w:spacing w:lineRule="auto" w:line="360"/>
              <w:rPr/>
            </w:pPr>
            <w:r>
              <w:t>1.</w:t>
            </w:r>
          </w:p>
          <w:p>
            <w:pPr>
              <w:pStyle w:val="style0"/>
              <w:spacing w:lineRule="auto" w:line="360"/>
              <w:rPr/>
            </w:pPr>
            <w:r>
              <w:t>2.</w:t>
            </w:r>
          </w:p>
          <w:p>
            <w:pPr>
              <w:pStyle w:val="style0"/>
              <w:spacing w:lineRule="auto" w:line="360"/>
              <w:rPr/>
            </w:pPr>
            <w:r>
              <w:t>3.</w:t>
            </w:r>
          </w:p>
          <w:p>
            <w:pPr>
              <w:pStyle w:val="style0"/>
              <w:spacing w:lineRule="auto" w:line="360"/>
              <w:rPr/>
            </w:pPr>
            <w:r>
              <w:t>4.</w:t>
            </w:r>
          </w:p>
          <w:p>
            <w:pPr>
              <w:pStyle w:val="style0"/>
              <w:spacing w:lineRule="auto" w:line="360"/>
              <w:rPr/>
            </w:pPr>
            <w:r>
              <w:t>5.</w:t>
            </w:r>
          </w:p>
        </w:tc>
      </w:tr>
      <w:tr>
        <w:tblPrEx/>
        <w:trPr/>
        <w:tc>
          <w:tcPr>
            <w:tcW w:w="4158" w:type="dxa"/>
            <w:tcBorders/>
          </w:tcPr>
          <w:p>
            <w:pPr>
              <w:pStyle w:val="style0"/>
              <w:spacing w:lineRule="auto" w:line="360"/>
              <w:rPr/>
            </w:pPr>
            <w:r>
              <w:t>Number of disci</w:t>
            </w:r>
            <w:r>
              <w:t>plinary cases  in the</w:t>
            </w:r>
          </w:p>
        </w:tc>
        <w:tc>
          <w:tcPr>
            <w:tcW w:w="5400" w:type="dxa"/>
            <w:tcBorders/>
          </w:tcPr>
          <w:p>
            <w:pPr>
              <w:pStyle w:val="style0"/>
              <w:spacing w:lineRule="auto" w:line="360"/>
              <w:rPr/>
            </w:pPr>
            <w:r>
              <w:t>2021-</w:t>
            </w:r>
          </w:p>
          <w:p>
            <w:pPr>
              <w:pStyle w:val="style0"/>
              <w:spacing w:lineRule="auto" w:line="360"/>
              <w:rPr/>
            </w:pPr>
            <w:r>
              <w:t>2020-</w:t>
            </w:r>
          </w:p>
          <w:p>
            <w:pPr>
              <w:pStyle w:val="style0"/>
              <w:spacing w:lineRule="auto" w:line="360"/>
              <w:rPr/>
            </w:pPr>
            <w:r>
              <w:t>2019-</w:t>
            </w:r>
          </w:p>
          <w:p>
            <w:pPr>
              <w:pStyle w:val="style0"/>
              <w:spacing w:lineRule="auto" w:line="360"/>
              <w:rPr/>
            </w:pPr>
            <w:r>
              <w:t>2018-</w:t>
            </w:r>
          </w:p>
          <w:p>
            <w:pPr>
              <w:pStyle w:val="style0"/>
              <w:spacing w:lineRule="auto" w:line="360"/>
              <w:rPr/>
            </w:pPr>
            <w:r>
              <w:t>2017-</w:t>
            </w:r>
          </w:p>
        </w:tc>
      </w:tr>
      <w:tr>
        <w:tblPrEx/>
        <w:trPr/>
        <w:tc>
          <w:tcPr>
            <w:tcW w:w="4158" w:type="dxa"/>
            <w:tcBorders/>
          </w:tcPr>
          <w:p>
            <w:pPr>
              <w:pStyle w:val="style0"/>
              <w:spacing w:lineRule="auto" w:line="360"/>
              <w:rPr/>
            </w:pPr>
            <w:r>
              <w:t>Number of pupils suspended</w:t>
            </w:r>
          </w:p>
        </w:tc>
        <w:tc>
          <w:tcPr>
            <w:tcW w:w="5400" w:type="dxa"/>
            <w:tcBorders/>
          </w:tcPr>
          <w:p>
            <w:pPr>
              <w:pStyle w:val="style0"/>
              <w:spacing w:lineRule="auto" w:line="360"/>
              <w:rPr/>
            </w:pPr>
          </w:p>
        </w:tc>
      </w:tr>
      <w:tr>
        <w:tblPrEx/>
        <w:trPr/>
        <w:tc>
          <w:tcPr>
            <w:tcW w:w="4158" w:type="dxa"/>
            <w:tcBorders/>
          </w:tcPr>
          <w:p>
            <w:pPr>
              <w:pStyle w:val="style0"/>
              <w:spacing w:lineRule="auto" w:line="360"/>
              <w:rPr/>
            </w:pPr>
            <w:r>
              <w:t xml:space="preserve">Number of pupils expelled </w:t>
            </w:r>
          </w:p>
        </w:tc>
        <w:tc>
          <w:tcPr>
            <w:tcW w:w="5400" w:type="dxa"/>
            <w:tcBorders/>
          </w:tcPr>
          <w:p>
            <w:pPr>
              <w:pStyle w:val="style0"/>
              <w:spacing w:lineRule="auto" w:line="360"/>
              <w:rPr/>
            </w:pPr>
          </w:p>
        </w:tc>
      </w:tr>
    </w:tbl>
    <w:p>
      <w:pPr>
        <w:pStyle w:val="style0"/>
        <w:spacing w:after="200" w:lineRule="auto" w:line="276"/>
        <w:rPr>
          <w:rFonts w:cs="Times New Roman" w:eastAsia="SimSun"/>
          <w:b/>
          <w:bCs/>
          <w:szCs w:val="26"/>
        </w:rPr>
      </w:pPr>
      <w:r>
        <w:br w:type="page"/>
      </w:r>
    </w:p>
    <w:bookmarkStart w:id="329" w:name="_Toc115644863"/>
    <w:p>
      <w:pPr>
        <w:pStyle w:val="style2"/>
        <w:rPr/>
      </w:pPr>
      <w:r>
        <w:t xml:space="preserve">Appendix </w:t>
      </w:r>
      <w:r>
        <w:t>V: Budget</w:t>
      </w:r>
      <w:bookmarkEnd w:id="327"/>
      <w:bookmarkEnd w:id="32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448"/>
        <w:gridCol w:w="3780"/>
        <w:gridCol w:w="2880"/>
      </w:tblGrid>
      <w:tr>
        <w:trPr/>
        <w:tc>
          <w:tcPr>
            <w:tcW w:w="2448" w:type="dxa"/>
            <w:tcBorders/>
            <w:tcMar>
              <w:top w:w="0" w:type="dxa"/>
              <w:left w:w="108" w:type="dxa"/>
              <w:bottom w:w="0" w:type="dxa"/>
              <w:right w:w="108" w:type="dxa"/>
            </w:tcMar>
          </w:tcPr>
          <w:p>
            <w:pPr>
              <w:pStyle w:val="style157"/>
              <w:spacing w:lineRule="auto" w:line="360"/>
              <w:rPr>
                <w:rFonts w:ascii="Times New Roman"/>
                <w:b/>
                <w:sz w:val="24"/>
                <w:szCs w:val="24"/>
                <w:lang w:val="en-GB"/>
              </w:rPr>
            </w:pPr>
            <w:r>
              <w:rPr>
                <w:rFonts w:ascii="Times New Roman"/>
                <w:b/>
                <w:sz w:val="24"/>
                <w:szCs w:val="24"/>
                <w:lang w:val="en-GB"/>
              </w:rPr>
              <w:t>Item</w:t>
            </w:r>
          </w:p>
        </w:tc>
        <w:tc>
          <w:tcPr>
            <w:tcW w:w="3780" w:type="dxa"/>
            <w:tcBorders/>
            <w:tcMar>
              <w:top w:w="0" w:type="dxa"/>
              <w:left w:w="108" w:type="dxa"/>
              <w:bottom w:w="0" w:type="dxa"/>
              <w:right w:w="108" w:type="dxa"/>
            </w:tcMar>
          </w:tcPr>
          <w:p>
            <w:pPr>
              <w:pStyle w:val="style157"/>
              <w:spacing w:lineRule="auto" w:line="360"/>
              <w:rPr>
                <w:rFonts w:ascii="Times New Roman"/>
                <w:b/>
                <w:sz w:val="24"/>
                <w:szCs w:val="24"/>
                <w:lang w:val="en-GB"/>
              </w:rPr>
            </w:pPr>
            <w:r>
              <w:rPr>
                <w:rFonts w:ascii="Times New Roman"/>
                <w:b/>
                <w:sz w:val="24"/>
                <w:szCs w:val="24"/>
                <w:lang w:val="en-GB"/>
              </w:rPr>
              <w:t>Description</w:t>
            </w:r>
          </w:p>
        </w:tc>
        <w:tc>
          <w:tcPr>
            <w:tcW w:w="2880" w:type="dxa"/>
            <w:tcBorders/>
            <w:tcMar>
              <w:top w:w="0" w:type="dxa"/>
              <w:left w:w="108" w:type="dxa"/>
              <w:bottom w:w="0" w:type="dxa"/>
              <w:right w:w="108" w:type="dxa"/>
            </w:tcMar>
          </w:tcPr>
          <w:p>
            <w:pPr>
              <w:pStyle w:val="style157"/>
              <w:spacing w:lineRule="auto" w:line="360"/>
              <w:rPr>
                <w:rFonts w:ascii="Times New Roman"/>
                <w:b/>
                <w:sz w:val="24"/>
                <w:szCs w:val="24"/>
                <w:lang w:val="en-GB"/>
              </w:rPr>
            </w:pPr>
            <w:r>
              <w:rPr>
                <w:rFonts w:ascii="Times New Roman"/>
                <w:b/>
                <w:sz w:val="24"/>
                <w:szCs w:val="24"/>
                <w:lang w:val="en-GB"/>
              </w:rPr>
              <w:t>Total</w:t>
            </w:r>
          </w:p>
          <w:p>
            <w:pPr>
              <w:pStyle w:val="style157"/>
              <w:spacing w:lineRule="auto" w:line="360"/>
              <w:rPr>
                <w:rFonts w:ascii="Times New Roman"/>
                <w:b/>
                <w:sz w:val="24"/>
                <w:szCs w:val="24"/>
                <w:lang w:val="en-GB"/>
              </w:rPr>
            </w:pPr>
            <w:r>
              <w:rPr>
                <w:rFonts w:ascii="Times New Roman"/>
                <w:b/>
                <w:sz w:val="24"/>
                <w:szCs w:val="24"/>
                <w:lang w:val="en-GB"/>
              </w:rPr>
              <w:t>Cost</w:t>
            </w:r>
          </w:p>
        </w:tc>
      </w:tr>
      <w:tr>
        <w:tblPrEx/>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Transport</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40</w:t>
            </w:r>
            <w:r>
              <w:rPr>
                <w:rFonts w:ascii="Times New Roman"/>
                <w:sz w:val="24"/>
                <w:szCs w:val="24"/>
                <w:lang w:val="en-GB"/>
              </w:rPr>
              <w:t>,000/=</w:t>
            </w:r>
          </w:p>
          <w:p>
            <w:pPr>
              <w:pStyle w:val="style157"/>
              <w:spacing w:lineRule="auto" w:line="360"/>
              <w:rPr>
                <w:rFonts w:ascii="Times New Roman"/>
                <w:sz w:val="24"/>
                <w:szCs w:val="24"/>
                <w:lang w:val="en-GB"/>
              </w:rPr>
            </w:pPr>
          </w:p>
        </w:tc>
      </w:tr>
      <w:tr>
        <w:tblPrEx/>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Stationary</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Books, Pencils, felt pens and manila papers</w:t>
            </w: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33</w:t>
            </w:r>
            <w:r>
              <w:rPr>
                <w:rFonts w:ascii="Times New Roman"/>
                <w:sz w:val="24"/>
                <w:szCs w:val="24"/>
                <w:lang w:val="en-GB"/>
              </w:rPr>
              <w:t>,000/=</w:t>
            </w:r>
          </w:p>
        </w:tc>
      </w:tr>
      <w:tr>
        <w:tblPrEx/>
        <w:trPr>
          <w:trHeight w:val="1142" w:hRule="atLeast"/>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Photocopy and printing</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Purchase of rims of plain papers and printing of questionnaires and letters</w:t>
            </w: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47</w:t>
            </w:r>
            <w:r>
              <w:rPr>
                <w:rFonts w:ascii="Times New Roman"/>
                <w:sz w:val="24"/>
                <w:szCs w:val="24"/>
                <w:lang w:val="en-GB"/>
              </w:rPr>
              <w:t>,500/=</w:t>
            </w:r>
          </w:p>
        </w:tc>
      </w:tr>
      <w:tr>
        <w:tblPrEx/>
        <w:trPr>
          <w:trHeight w:val="728" w:hRule="atLeast"/>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Airtime</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7</w:t>
            </w:r>
            <w:r>
              <w:rPr>
                <w:rFonts w:ascii="Times New Roman"/>
                <w:sz w:val="24"/>
                <w:szCs w:val="24"/>
                <w:lang w:val="en-GB"/>
              </w:rPr>
              <w:t>000</w:t>
            </w:r>
            <w:r>
              <w:rPr>
                <w:rFonts w:ascii="Times New Roman"/>
                <w:sz w:val="24"/>
                <w:szCs w:val="24"/>
                <w:lang w:val="en-GB"/>
              </w:rPr>
              <w:t>/=</w:t>
            </w:r>
          </w:p>
        </w:tc>
      </w:tr>
      <w:tr>
        <w:tblPrEx/>
        <w:trPr>
          <w:trHeight w:val="728" w:hRule="atLeast"/>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Data analysis software</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10,0</w:t>
            </w:r>
            <w:r>
              <w:rPr>
                <w:rFonts w:ascii="Times New Roman"/>
                <w:sz w:val="24"/>
                <w:szCs w:val="24"/>
                <w:lang w:val="en-GB"/>
              </w:rPr>
              <w:t>00</w:t>
            </w:r>
            <w:r>
              <w:rPr>
                <w:rFonts w:ascii="Times New Roman"/>
                <w:sz w:val="24"/>
                <w:szCs w:val="24"/>
                <w:lang w:val="en-GB"/>
              </w:rPr>
              <w:t>/=</w:t>
            </w:r>
          </w:p>
        </w:tc>
      </w:tr>
      <w:tr>
        <w:tblPrEx/>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Project preparation and binding</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5</w:t>
            </w:r>
            <w:r>
              <w:rPr>
                <w:rFonts w:ascii="Times New Roman"/>
                <w:sz w:val="24"/>
                <w:szCs w:val="24"/>
                <w:lang w:val="en-GB"/>
              </w:rPr>
              <w:t>3</w:t>
            </w:r>
            <w:r>
              <w:rPr>
                <w:rFonts w:ascii="Times New Roman"/>
                <w:sz w:val="24"/>
                <w:szCs w:val="24"/>
                <w:lang w:val="en-GB"/>
              </w:rPr>
              <w:t>,000/=</w:t>
            </w:r>
          </w:p>
        </w:tc>
      </w:tr>
      <w:tr>
        <w:tblPrEx/>
        <w:trPr/>
        <w:tc>
          <w:tcPr>
            <w:tcW w:w="2448"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Miscellaneous</w:t>
            </w:r>
          </w:p>
        </w:tc>
        <w:tc>
          <w:tcPr>
            <w:tcW w:w="3780" w:type="dxa"/>
            <w:tcBorders/>
            <w:tcMar>
              <w:top w:w="0" w:type="dxa"/>
              <w:left w:w="108" w:type="dxa"/>
              <w:bottom w:w="0" w:type="dxa"/>
              <w:right w:w="108" w:type="dxa"/>
            </w:tcMar>
          </w:tcPr>
          <w:p>
            <w:pPr>
              <w:pStyle w:val="style157"/>
              <w:spacing w:lineRule="auto" w:line="360"/>
              <w:rPr>
                <w:rFonts w:ascii="Times New Roman"/>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sz w:val="24"/>
                <w:szCs w:val="24"/>
                <w:lang w:val="en-GB"/>
              </w:rPr>
            </w:pPr>
            <w:r>
              <w:rPr>
                <w:rFonts w:ascii="Times New Roman"/>
                <w:sz w:val="24"/>
                <w:szCs w:val="24"/>
                <w:lang w:val="en-GB"/>
              </w:rPr>
              <w:t>35</w:t>
            </w:r>
            <w:r>
              <w:rPr>
                <w:rFonts w:ascii="Times New Roman"/>
                <w:sz w:val="24"/>
                <w:szCs w:val="24"/>
                <w:lang w:val="en-GB"/>
              </w:rPr>
              <w:t>,000/=</w:t>
            </w:r>
          </w:p>
        </w:tc>
      </w:tr>
      <w:tr>
        <w:tblPrEx/>
        <w:trPr>
          <w:trHeight w:val="395" w:hRule="atLeast"/>
        </w:trPr>
        <w:tc>
          <w:tcPr>
            <w:tcW w:w="2448" w:type="dxa"/>
            <w:tcBorders/>
            <w:tcMar>
              <w:top w:w="0" w:type="dxa"/>
              <w:left w:w="108" w:type="dxa"/>
              <w:bottom w:w="0" w:type="dxa"/>
              <w:right w:w="108" w:type="dxa"/>
            </w:tcMar>
          </w:tcPr>
          <w:p>
            <w:pPr>
              <w:pStyle w:val="style157"/>
              <w:spacing w:lineRule="auto" w:line="360"/>
              <w:rPr>
                <w:rFonts w:ascii="Times New Roman"/>
                <w:b/>
                <w:sz w:val="24"/>
                <w:szCs w:val="24"/>
                <w:lang w:val="en-GB"/>
              </w:rPr>
            </w:pPr>
            <w:r>
              <w:rPr>
                <w:rFonts w:ascii="Times New Roman"/>
                <w:b/>
                <w:sz w:val="24"/>
                <w:szCs w:val="24"/>
                <w:lang w:val="en-GB"/>
              </w:rPr>
              <w:t>Total cost</w:t>
            </w:r>
          </w:p>
        </w:tc>
        <w:tc>
          <w:tcPr>
            <w:tcW w:w="3780" w:type="dxa"/>
            <w:tcBorders/>
            <w:tcMar>
              <w:top w:w="0" w:type="dxa"/>
              <w:left w:w="108" w:type="dxa"/>
              <w:bottom w:w="0" w:type="dxa"/>
              <w:right w:w="108" w:type="dxa"/>
            </w:tcMar>
          </w:tcPr>
          <w:p>
            <w:pPr>
              <w:pStyle w:val="style157"/>
              <w:spacing w:lineRule="auto" w:line="360"/>
              <w:rPr>
                <w:rFonts w:ascii="Times New Roman"/>
                <w:b/>
                <w:sz w:val="24"/>
                <w:szCs w:val="24"/>
                <w:lang w:val="en-GB"/>
              </w:rPr>
            </w:pPr>
          </w:p>
        </w:tc>
        <w:tc>
          <w:tcPr>
            <w:tcW w:w="2880" w:type="dxa"/>
            <w:tcBorders/>
            <w:tcMar>
              <w:top w:w="0" w:type="dxa"/>
              <w:left w:w="108" w:type="dxa"/>
              <w:bottom w:w="0" w:type="dxa"/>
              <w:right w:w="108" w:type="dxa"/>
            </w:tcMar>
          </w:tcPr>
          <w:p>
            <w:pPr>
              <w:pStyle w:val="style157"/>
              <w:spacing w:lineRule="auto" w:line="360"/>
              <w:rPr>
                <w:rFonts w:ascii="Times New Roman"/>
                <w:b/>
                <w:sz w:val="24"/>
                <w:szCs w:val="24"/>
                <w:lang w:val="en-GB"/>
              </w:rPr>
            </w:pPr>
            <w:r>
              <w:rPr>
                <w:rFonts w:ascii="Times New Roman"/>
                <w:b/>
                <w:sz w:val="24"/>
                <w:szCs w:val="24"/>
                <w:lang w:val="en-GB"/>
              </w:rPr>
              <w:t>225,5</w:t>
            </w:r>
            <w:r>
              <w:rPr>
                <w:rFonts w:ascii="Times New Roman"/>
                <w:b/>
                <w:sz w:val="24"/>
                <w:szCs w:val="24"/>
                <w:lang w:val="en-GB"/>
              </w:rPr>
              <w:t>00/=</w:t>
            </w:r>
          </w:p>
        </w:tc>
      </w:tr>
    </w:tbl>
    <w:p>
      <w:pPr>
        <w:pStyle w:val="style0"/>
        <w:rPr/>
      </w:pPr>
    </w:p>
    <w:p>
      <w:pPr>
        <w:pStyle w:val="style0"/>
        <w:rPr/>
      </w:pPr>
    </w:p>
    <w:p>
      <w:pPr>
        <w:pStyle w:val="style0"/>
        <w:spacing w:after="200" w:lineRule="auto" w:line="276"/>
        <w:jc w:val="left"/>
        <w:rPr/>
      </w:pPr>
      <w:r>
        <w:br w:type="page"/>
      </w:r>
    </w:p>
    <w:bookmarkStart w:id="330" w:name="_Toc66078656"/>
    <w:bookmarkStart w:id="331" w:name="_Toc115644864"/>
    <w:p>
      <w:pPr>
        <w:pStyle w:val="style2"/>
        <w:rPr/>
      </w:pPr>
      <w:r>
        <w:t xml:space="preserve">Appendix V: </w:t>
      </w:r>
      <w:bookmarkEnd w:id="330"/>
      <w:r>
        <w:t>Research Permit</w:t>
      </w:r>
      <w:bookmarkEnd w:id="331"/>
    </w:p>
    <w:bookmarkStart w:id="332" w:name="_GoBack"/>
    <w:bookmarkEnd w:id="332"/>
    <w:p>
      <w:pPr>
        <w:pStyle w:val="style0"/>
        <w:rPr>
          <w:color w:val="ff0000"/>
        </w:rPr>
      </w:pPr>
      <w:r>
        <w:rPr>
          <w:noProof/>
        </w:rPr>
        <w:object>
          <v:shape id="1055" type="#_x0000_t75" filled="f" stroked="f" alt="C:\Users\MAMALO~1\AppData\Local\Temp\Rar$DIa0.283\0001.jpg" style="margin-left:0.0pt;margin-top:0.0pt;width:417.0pt;height:516.72pt;mso-wrap-distance-left:0.0pt;mso-wrap-distance-right:0.0pt;visibility:visible;">
            <w10:anchorlock/>
            <v:imagedata r:id="rId11" embosscolor="white" o:title=""/>
            <v:stroke on="f"/>
            <v:fill/>
          </v:shape>
          <o:OLEObject Type="EMBED" ProgID="Excel.Chart.8" ShapeID="1055" DrawAspect="Content" ObjectID="0" r:id="rId12"/>
        </w:object>
      </w:r>
    </w:p>
    <w:sectPr>
      <w:pgSz w:w="12240" w:h="15840" w:orient="portrait"/>
      <w:pgMar w:top="1440" w:right="1440" w:bottom="1440" w:left="1440" w:header="720" w:footer="720" w:gutter="0"/>
      <w:pgNumType w:fmt="lowerRoman"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Symbol"/>
    <w:panose1 w:val="05050102010007020507"/>
    <w:charset w:val="02"/>
    <w:family w:val="roman"/>
    <w:pitch w:val="variable"/>
    <w:sig w:usb0="00000000" w:usb1="10000000" w:usb2="00000000" w:usb3="00000000" w:csb0="80000000" w:csb1="00000000"/>
  </w:font>
  <w:font w:name="Times New Roman">
    <w:altName w:val="Times New Roman"/>
    <w:panose1 w:val="02020603050004020304"/>
    <w:charset w:val="00"/>
    <w:family w:val="roman"/>
    <w:pitch w:val="variable"/>
    <w:sig w:usb0="E0002EFF" w:usb1="C000785B" w:usb2="00000009" w:usb3="00000000" w:csb0="000001FF"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Arial">
    <w:altName w:val="Arial"/>
    <w:panose1 w:val="020b0604020002020204"/>
    <w:charset w:val="00"/>
    <w:family w:val="swiss"/>
    <w:pitch w:val="variable"/>
    <w:sig w:usb0="E0002EFF" w:usb1="C000785B" w:usb2="00000009" w:usb3="00000000" w:csb0="000001FF" w:csb1="00000000"/>
  </w:font>
  <w:font w:name="Calibri">
    <w:altName w:val="Calibri"/>
    <w:panose1 w:val="020f0502020002030204"/>
    <w:charset w:val="00"/>
    <w:family w:val="swiss"/>
    <w:pitch w:val="variable"/>
    <w:sig w:usb0="E4002EFF" w:usb1="C000247B" w:usb2="00000009" w:usb3="00000000" w:csb0="000001FF" w:csb1="00000000"/>
  </w:font>
  <w:font w:name="SimSun">
    <w:altName w:val="宋体"/>
    <w:panose1 w:val="02010600030001010101"/>
    <w:charset w:val="86"/>
    <w:family w:val="auto"/>
    <w:pitch w:val="variable"/>
    <w:sig w:usb0="00000003" w:usb1="288F0000" w:usb2="00000016" w:usb3="00000000" w:csb0="00040001" w:csb1="00000000"/>
  </w:font>
  <w:font w:name="Cambria">
    <w:altName w:val="Cambria"/>
    <w:panose1 w:val="02040503050004030204"/>
    <w:charset w:val="00"/>
    <w:family w:val="roman"/>
    <w:pitch w:val="variable"/>
    <w:sig w:usb0="E00006FF" w:usb1="420024FF" w:usb2="02000000" w:usb3="00000000" w:csb0="0000019F" w:csb1="00000000"/>
  </w:font>
  <w:font w:name="Tahoma">
    <w:altName w:val="Tahoma"/>
    <w:panose1 w:val="020b0604030005040204"/>
    <w:charset w:val="00"/>
    <w:family w:val="swiss"/>
    <w:pitch w:val="variable"/>
    <w:sig w:usb0="E1002EFF" w:usb1="C000605B" w:usb2="00000029" w:usb3="00000000" w:csb0="000101FF" w:csb1="00000000"/>
  </w:font>
  <w:font w:name="MS Mincho">
    <w:altName w:val="MS Gothic"/>
    <w:panose1 w:val="02020609040002080304"/>
    <w:charset w:val="80"/>
    <w:family w:val="roman"/>
    <w:pitch w:val="fixed"/>
    <w:sig w:usb0="00000000" w:usb1="08070000" w:usb2="00000010" w:usb3="00000000" w:csb0="00020000" w:csb1="00000000"/>
  </w:font>
  <w:font w:name="LiberationSerif">
    <w:altName w:val="Arial Unicode MS"/>
    <w:panose1 w:val="00000000000000000000"/>
    <w:charset w:val="80"/>
    <w:family w:val="auto"/>
    <w:pitch w:val="default"/>
    <w:sig w:usb0="00000000" w:usb1="08070000" w:usb2="00000010" w:usb3="00000000" w:csb0="00020000" w:csb1="00000000"/>
  </w:font>
  <w:font w:name="TimesNewRomanPSMT">
    <w:altName w:val="TimesNewRomanPSMT"/>
    <w:panose1 w:val="00000000000000000000"/>
    <w:charset w:val="00"/>
    <w:family w:val="roman"/>
    <w:pitch w:val="default"/>
    <w:sig w:usb0="00000003" w:usb1="00000000" w:usb2="00000000" w:usb3="00000000" w:csb0="00000001" w:csb1="00000000"/>
  </w:font>
  <w:font w:name="Cambria Math">
    <w:altName w:val="Cambria Math"/>
    <w:panose1 w:val="02040503050004030204"/>
    <w:charset w:val="00"/>
    <w:family w:val="roman"/>
    <w:pitch w:val="variable"/>
    <w:sig w:usb0="E00006FF" w:usb1="420024FF" w:usb2="02000000" w:usb3="00000000" w:csb0="0000019F" w:csb1="00000000"/>
  </w:font>
  <w:font w:name="Malgun Gothic">
    <w:altName w:val="Malgun Gothic"/>
    <w:panose1 w:val="020b0503020000020004"/>
    <w:charset w:val="81"/>
    <w:family w:val="swiss"/>
    <w:pitch w:val="variable"/>
    <w:sig w:usb0="9000002F" w:usb1="29D77CFB" w:usb2="00000012" w:usb3="00000000" w:csb0="00080001" w:csb1="00000000"/>
  </w:font>
  <w:font w:name="TimesNewRomanPS-ItalicMT">
    <w:altName w:val="MS Mincho"/>
    <w:panose1 w:val="00000000000000000000"/>
    <w:charset w:val="80"/>
    <w:family w:val="auto"/>
    <w:pitch w:val="default"/>
    <w:sig w:usb0="00000001" w:usb1="08070000" w:usb2="00000010" w:usb3="00000000" w:csb0="00020000"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tabs>
        <w:tab w:val="center" w:leader="none" w:pos="4392"/>
        <w:tab w:val="left" w:leader="none" w:pos="6135"/>
      </w:tabs>
      <w:jc w:val="left"/>
      <w:rPr/>
    </w:pPr>
    <w:r>
      <w:tab/>
    </w:r>
    <w:r>
      <w:rPr/>
      <w:fldChar w:fldCharType="begin"/>
    </w:r>
    <w:r>
      <w:instrText xml:space="preserve"> PAGE   \* MERGEFORMAT </w:instrText>
    </w:r>
    <w:r>
      <w:rPr/>
      <w:fldChar w:fldCharType="separate"/>
    </w:r>
    <w:r>
      <w:rPr>
        <w:noProof/>
      </w:rPr>
      <w:t>x</w:t>
    </w:r>
    <w:r>
      <w:rPr>
        <w:noProof/>
      </w:rPr>
      <w:fldChar w:fldCharType="end"/>
    </w:r>
    <w:r>
      <w:rPr>
        <w:noProof/>
      </w:rPr>
      <w:tab/>
    </w:r>
    <w:r>
      <w:rPr>
        <w:noProof/>
      </w:rPr>
      <w:tab/>
    </w:r>
  </w:p>
  <w:p>
    <w:pPr>
      <w:pStyle w:val="style32"/>
      <w:rPr/>
    </w:pPr>
  </w:p>
</w:ftr>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2"/>
      <w:tabs>
        <w:tab w:val="clear" w:pos="4680"/>
        <w:tab w:val="clear" w:pos="9360"/>
      </w:tabs>
      <w:rPr/>
    </w:pPr>
    <w:r>
      <w:tab/>
    </w:r>
    <w: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3D82F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1"/>
    <w:multiLevelType w:val="hybridMultilevel"/>
    <w:tmpl w:val="FCB691D2"/>
    <w:lvl w:ilvl="0" w:tplc="C764F862">
      <w:start w:val="1"/>
      <w:numFmt w:val="bullet"/>
      <w:lvlText w:val="•"/>
      <w:lvlJc w:val="left"/>
      <w:pPr>
        <w:tabs>
          <w:tab w:val="left" w:leader="none" w:pos="720"/>
        </w:tabs>
        <w:ind w:left="720" w:hanging="360"/>
      </w:pPr>
      <w:rPr>
        <w:rFonts w:ascii="Arial" w:hAnsi="Arial" w:hint="default"/>
      </w:rPr>
    </w:lvl>
    <w:lvl w:ilvl="1" w:tplc="58D0A460" w:tentative="1">
      <w:start w:val="1"/>
      <w:numFmt w:val="bullet"/>
      <w:lvlText w:val="•"/>
      <w:lvlJc w:val="left"/>
      <w:pPr>
        <w:tabs>
          <w:tab w:val="left" w:leader="none" w:pos="1440"/>
        </w:tabs>
        <w:ind w:left="1440" w:hanging="360"/>
      </w:pPr>
      <w:rPr>
        <w:rFonts w:ascii="Arial" w:hAnsi="Arial" w:hint="default"/>
      </w:rPr>
    </w:lvl>
    <w:lvl w:ilvl="2" w:tplc="A9A4710E" w:tentative="1">
      <w:start w:val="1"/>
      <w:numFmt w:val="bullet"/>
      <w:lvlText w:val="•"/>
      <w:lvlJc w:val="left"/>
      <w:pPr>
        <w:tabs>
          <w:tab w:val="left" w:leader="none" w:pos="2160"/>
        </w:tabs>
        <w:ind w:left="2160" w:hanging="360"/>
      </w:pPr>
      <w:rPr>
        <w:rFonts w:ascii="Arial" w:hAnsi="Arial" w:hint="default"/>
      </w:rPr>
    </w:lvl>
    <w:lvl w:ilvl="3" w:tplc="98986AD8" w:tentative="1">
      <w:start w:val="1"/>
      <w:numFmt w:val="bullet"/>
      <w:lvlText w:val="•"/>
      <w:lvlJc w:val="left"/>
      <w:pPr>
        <w:tabs>
          <w:tab w:val="left" w:leader="none" w:pos="2880"/>
        </w:tabs>
        <w:ind w:left="2880" w:hanging="360"/>
      </w:pPr>
      <w:rPr>
        <w:rFonts w:ascii="Arial" w:hAnsi="Arial" w:hint="default"/>
      </w:rPr>
    </w:lvl>
    <w:lvl w:ilvl="4" w:tplc="6DDE6886" w:tentative="1">
      <w:start w:val="1"/>
      <w:numFmt w:val="bullet"/>
      <w:lvlText w:val="•"/>
      <w:lvlJc w:val="left"/>
      <w:pPr>
        <w:tabs>
          <w:tab w:val="left" w:leader="none" w:pos="3600"/>
        </w:tabs>
        <w:ind w:left="3600" w:hanging="360"/>
      </w:pPr>
      <w:rPr>
        <w:rFonts w:ascii="Arial" w:hAnsi="Arial" w:hint="default"/>
      </w:rPr>
    </w:lvl>
    <w:lvl w:ilvl="5" w:tplc="7736B516" w:tentative="1">
      <w:start w:val="1"/>
      <w:numFmt w:val="bullet"/>
      <w:lvlText w:val="•"/>
      <w:lvlJc w:val="left"/>
      <w:pPr>
        <w:tabs>
          <w:tab w:val="left" w:leader="none" w:pos="4320"/>
        </w:tabs>
        <w:ind w:left="4320" w:hanging="360"/>
      </w:pPr>
      <w:rPr>
        <w:rFonts w:ascii="Arial" w:hAnsi="Arial" w:hint="default"/>
      </w:rPr>
    </w:lvl>
    <w:lvl w:ilvl="6" w:tplc="BB86BE36" w:tentative="1">
      <w:start w:val="1"/>
      <w:numFmt w:val="bullet"/>
      <w:lvlText w:val="•"/>
      <w:lvlJc w:val="left"/>
      <w:pPr>
        <w:tabs>
          <w:tab w:val="left" w:leader="none" w:pos="5040"/>
        </w:tabs>
        <w:ind w:left="5040" w:hanging="360"/>
      </w:pPr>
      <w:rPr>
        <w:rFonts w:ascii="Arial" w:hAnsi="Arial" w:hint="default"/>
      </w:rPr>
    </w:lvl>
    <w:lvl w:ilvl="7" w:tplc="9064EDEE" w:tentative="1">
      <w:start w:val="1"/>
      <w:numFmt w:val="bullet"/>
      <w:lvlText w:val="•"/>
      <w:lvlJc w:val="left"/>
      <w:pPr>
        <w:tabs>
          <w:tab w:val="left" w:leader="none" w:pos="5760"/>
        </w:tabs>
        <w:ind w:left="5760" w:hanging="360"/>
      </w:pPr>
      <w:rPr>
        <w:rFonts w:ascii="Arial" w:hAnsi="Arial" w:hint="default"/>
      </w:rPr>
    </w:lvl>
    <w:lvl w:ilvl="8" w:tplc="58AE9024" w:tentative="1">
      <w:start w:val="1"/>
      <w:numFmt w:val="bullet"/>
      <w:lvlText w:val="•"/>
      <w:lvlJc w:val="left"/>
      <w:pPr>
        <w:tabs>
          <w:tab w:val="left" w:leader="none" w:pos="6480"/>
        </w:tabs>
        <w:ind w:left="6480" w:hanging="360"/>
      </w:pPr>
      <w:rPr>
        <w:rFonts w:ascii="Arial" w:hAnsi="Arial" w:hint="default"/>
      </w:rPr>
    </w:lvl>
  </w:abstractNum>
  <w:abstractNum w:abstractNumId="2">
    <w:nsid w:val="00000002"/>
    <w:multiLevelType w:val="hybridMultilevel"/>
    <w:tmpl w:val="8CA65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3"/>
    <w:multiLevelType w:val="hybridMultilevel"/>
    <w:tmpl w:val="B0CAAB58"/>
    <w:lvl w:ilvl="0" w:tplc="C8145F60">
      <w:start w:val="1"/>
      <w:numFmt w:val="bullet"/>
      <w:lvlText w:val="•"/>
      <w:lvlJc w:val="left"/>
      <w:pPr>
        <w:tabs>
          <w:tab w:val="left" w:leader="none" w:pos="720"/>
        </w:tabs>
        <w:ind w:left="720" w:hanging="360"/>
      </w:pPr>
      <w:rPr>
        <w:rFonts w:ascii="Arial" w:hAnsi="Arial" w:hint="default"/>
      </w:rPr>
    </w:lvl>
    <w:lvl w:ilvl="1" w:tplc="5B60D024" w:tentative="1">
      <w:start w:val="1"/>
      <w:numFmt w:val="bullet"/>
      <w:lvlText w:val="•"/>
      <w:lvlJc w:val="left"/>
      <w:pPr>
        <w:tabs>
          <w:tab w:val="left" w:leader="none" w:pos="1440"/>
        </w:tabs>
        <w:ind w:left="1440" w:hanging="360"/>
      </w:pPr>
      <w:rPr>
        <w:rFonts w:ascii="Arial" w:hAnsi="Arial" w:hint="default"/>
      </w:rPr>
    </w:lvl>
    <w:lvl w:ilvl="2" w:tplc="787475DE" w:tentative="1">
      <w:start w:val="1"/>
      <w:numFmt w:val="bullet"/>
      <w:lvlText w:val="•"/>
      <w:lvlJc w:val="left"/>
      <w:pPr>
        <w:tabs>
          <w:tab w:val="left" w:leader="none" w:pos="2160"/>
        </w:tabs>
        <w:ind w:left="2160" w:hanging="360"/>
      </w:pPr>
      <w:rPr>
        <w:rFonts w:ascii="Arial" w:hAnsi="Arial" w:hint="default"/>
      </w:rPr>
    </w:lvl>
    <w:lvl w:ilvl="3" w:tplc="3384A4BE" w:tentative="1">
      <w:start w:val="1"/>
      <w:numFmt w:val="bullet"/>
      <w:lvlText w:val="•"/>
      <w:lvlJc w:val="left"/>
      <w:pPr>
        <w:tabs>
          <w:tab w:val="left" w:leader="none" w:pos="2880"/>
        </w:tabs>
        <w:ind w:left="2880" w:hanging="360"/>
      </w:pPr>
      <w:rPr>
        <w:rFonts w:ascii="Arial" w:hAnsi="Arial" w:hint="default"/>
      </w:rPr>
    </w:lvl>
    <w:lvl w:ilvl="4" w:tplc="8F7C1512" w:tentative="1">
      <w:start w:val="1"/>
      <w:numFmt w:val="bullet"/>
      <w:lvlText w:val="•"/>
      <w:lvlJc w:val="left"/>
      <w:pPr>
        <w:tabs>
          <w:tab w:val="left" w:leader="none" w:pos="3600"/>
        </w:tabs>
        <w:ind w:left="3600" w:hanging="360"/>
      </w:pPr>
      <w:rPr>
        <w:rFonts w:ascii="Arial" w:hAnsi="Arial" w:hint="default"/>
      </w:rPr>
    </w:lvl>
    <w:lvl w:ilvl="5" w:tplc="C56A1A54" w:tentative="1">
      <w:start w:val="1"/>
      <w:numFmt w:val="bullet"/>
      <w:lvlText w:val="•"/>
      <w:lvlJc w:val="left"/>
      <w:pPr>
        <w:tabs>
          <w:tab w:val="left" w:leader="none" w:pos="4320"/>
        </w:tabs>
        <w:ind w:left="4320" w:hanging="360"/>
      </w:pPr>
      <w:rPr>
        <w:rFonts w:ascii="Arial" w:hAnsi="Arial" w:hint="default"/>
      </w:rPr>
    </w:lvl>
    <w:lvl w:ilvl="6" w:tplc="50CC1EAC" w:tentative="1">
      <w:start w:val="1"/>
      <w:numFmt w:val="bullet"/>
      <w:lvlText w:val="•"/>
      <w:lvlJc w:val="left"/>
      <w:pPr>
        <w:tabs>
          <w:tab w:val="left" w:leader="none" w:pos="5040"/>
        </w:tabs>
        <w:ind w:left="5040" w:hanging="360"/>
      </w:pPr>
      <w:rPr>
        <w:rFonts w:ascii="Arial" w:hAnsi="Arial" w:hint="default"/>
      </w:rPr>
    </w:lvl>
    <w:lvl w:ilvl="7" w:tplc="ED103B32" w:tentative="1">
      <w:start w:val="1"/>
      <w:numFmt w:val="bullet"/>
      <w:lvlText w:val="•"/>
      <w:lvlJc w:val="left"/>
      <w:pPr>
        <w:tabs>
          <w:tab w:val="left" w:leader="none" w:pos="5760"/>
        </w:tabs>
        <w:ind w:left="5760" w:hanging="360"/>
      </w:pPr>
      <w:rPr>
        <w:rFonts w:ascii="Arial" w:hAnsi="Arial" w:hint="default"/>
      </w:rPr>
    </w:lvl>
    <w:lvl w:ilvl="8" w:tplc="38EE660E" w:tentative="1">
      <w:start w:val="1"/>
      <w:numFmt w:val="bullet"/>
      <w:lvlText w:val="•"/>
      <w:lvlJc w:val="left"/>
      <w:pPr>
        <w:tabs>
          <w:tab w:val="left" w:leader="none" w:pos="6480"/>
        </w:tabs>
        <w:ind w:left="6480" w:hanging="360"/>
      </w:pPr>
      <w:rPr>
        <w:rFonts w:ascii="Arial" w:hAnsi="Arial" w:hint="default"/>
      </w:rPr>
    </w:lvl>
  </w:abstractNum>
  <w:abstractNum w:abstractNumId="4">
    <w:nsid w:val="00000004"/>
    <w:multiLevelType w:val="multilevel"/>
    <w:tmpl w:val="1E38AC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0000005"/>
    <w:multiLevelType w:val="hybridMultilevel"/>
    <w:tmpl w:val="DBAE64FA"/>
    <w:lvl w:ilvl="0" w:tplc="4F5283BC">
      <w:start w:val="1"/>
      <w:numFmt w:val="lowerRoman"/>
      <w:lvlText w:val="%1."/>
      <w:lvlJc w:val="right"/>
      <w:pPr>
        <w:ind w:left="720" w:hanging="360"/>
      </w:pPr>
      <w:rPr>
        <w:b w:val="fals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6"/>
    <w:multiLevelType w:val="hybridMultilevel"/>
    <w:tmpl w:val="FA843E38"/>
    <w:lvl w:ilvl="0" w:tplc="4AEE1106">
      <w:start w:val="1"/>
      <w:numFmt w:val="bullet"/>
      <w:lvlText w:val="•"/>
      <w:lvlJc w:val="left"/>
      <w:pPr>
        <w:tabs>
          <w:tab w:val="left" w:leader="none" w:pos="720"/>
        </w:tabs>
        <w:ind w:left="720" w:hanging="360"/>
      </w:pPr>
      <w:rPr>
        <w:rFonts w:ascii="Arial" w:hAnsi="Arial" w:hint="default"/>
      </w:rPr>
    </w:lvl>
    <w:lvl w:ilvl="1" w:tplc="66D69B0A" w:tentative="1">
      <w:start w:val="1"/>
      <w:numFmt w:val="bullet"/>
      <w:lvlText w:val="•"/>
      <w:lvlJc w:val="left"/>
      <w:pPr>
        <w:tabs>
          <w:tab w:val="left" w:leader="none" w:pos="1440"/>
        </w:tabs>
        <w:ind w:left="1440" w:hanging="360"/>
      </w:pPr>
      <w:rPr>
        <w:rFonts w:ascii="Arial" w:hAnsi="Arial" w:hint="default"/>
      </w:rPr>
    </w:lvl>
    <w:lvl w:ilvl="2" w:tplc="472A8DCA" w:tentative="1">
      <w:start w:val="1"/>
      <w:numFmt w:val="bullet"/>
      <w:lvlText w:val="•"/>
      <w:lvlJc w:val="left"/>
      <w:pPr>
        <w:tabs>
          <w:tab w:val="left" w:leader="none" w:pos="2160"/>
        </w:tabs>
        <w:ind w:left="2160" w:hanging="360"/>
      </w:pPr>
      <w:rPr>
        <w:rFonts w:ascii="Arial" w:hAnsi="Arial" w:hint="default"/>
      </w:rPr>
    </w:lvl>
    <w:lvl w:ilvl="3" w:tplc="016A8C5A" w:tentative="1">
      <w:start w:val="1"/>
      <w:numFmt w:val="bullet"/>
      <w:lvlText w:val="•"/>
      <w:lvlJc w:val="left"/>
      <w:pPr>
        <w:tabs>
          <w:tab w:val="left" w:leader="none" w:pos="2880"/>
        </w:tabs>
        <w:ind w:left="2880" w:hanging="360"/>
      </w:pPr>
      <w:rPr>
        <w:rFonts w:ascii="Arial" w:hAnsi="Arial" w:hint="default"/>
      </w:rPr>
    </w:lvl>
    <w:lvl w:ilvl="4" w:tplc="D99E0006" w:tentative="1">
      <w:start w:val="1"/>
      <w:numFmt w:val="bullet"/>
      <w:lvlText w:val="•"/>
      <w:lvlJc w:val="left"/>
      <w:pPr>
        <w:tabs>
          <w:tab w:val="left" w:leader="none" w:pos="3600"/>
        </w:tabs>
        <w:ind w:left="3600" w:hanging="360"/>
      </w:pPr>
      <w:rPr>
        <w:rFonts w:ascii="Arial" w:hAnsi="Arial" w:hint="default"/>
      </w:rPr>
    </w:lvl>
    <w:lvl w:ilvl="5" w:tplc="5154812A" w:tentative="1">
      <w:start w:val="1"/>
      <w:numFmt w:val="bullet"/>
      <w:lvlText w:val="•"/>
      <w:lvlJc w:val="left"/>
      <w:pPr>
        <w:tabs>
          <w:tab w:val="left" w:leader="none" w:pos="4320"/>
        </w:tabs>
        <w:ind w:left="4320" w:hanging="360"/>
      </w:pPr>
      <w:rPr>
        <w:rFonts w:ascii="Arial" w:hAnsi="Arial" w:hint="default"/>
      </w:rPr>
    </w:lvl>
    <w:lvl w:ilvl="6" w:tplc="AAB210E6" w:tentative="1">
      <w:start w:val="1"/>
      <w:numFmt w:val="bullet"/>
      <w:lvlText w:val="•"/>
      <w:lvlJc w:val="left"/>
      <w:pPr>
        <w:tabs>
          <w:tab w:val="left" w:leader="none" w:pos="5040"/>
        </w:tabs>
        <w:ind w:left="5040" w:hanging="360"/>
      </w:pPr>
      <w:rPr>
        <w:rFonts w:ascii="Arial" w:hAnsi="Arial" w:hint="default"/>
      </w:rPr>
    </w:lvl>
    <w:lvl w:ilvl="7" w:tplc="8A80CF4C" w:tentative="1">
      <w:start w:val="1"/>
      <w:numFmt w:val="bullet"/>
      <w:lvlText w:val="•"/>
      <w:lvlJc w:val="left"/>
      <w:pPr>
        <w:tabs>
          <w:tab w:val="left" w:leader="none" w:pos="5760"/>
        </w:tabs>
        <w:ind w:left="5760" w:hanging="360"/>
      </w:pPr>
      <w:rPr>
        <w:rFonts w:ascii="Arial" w:hAnsi="Arial" w:hint="default"/>
      </w:rPr>
    </w:lvl>
    <w:lvl w:ilvl="8" w:tplc="4E72FC42" w:tentative="1">
      <w:start w:val="1"/>
      <w:numFmt w:val="bullet"/>
      <w:lvlText w:val="•"/>
      <w:lvlJc w:val="left"/>
      <w:pPr>
        <w:tabs>
          <w:tab w:val="left" w:leader="none" w:pos="6480"/>
        </w:tabs>
        <w:ind w:left="6480" w:hanging="360"/>
      </w:pPr>
      <w:rPr>
        <w:rFonts w:ascii="Arial" w:hAnsi="Arial" w:hint="default"/>
      </w:rPr>
    </w:lvl>
  </w:abstractNum>
  <w:abstractNum w:abstractNumId="7">
    <w:nsid w:val="00000007"/>
    <w:multiLevelType w:val="hybridMultilevel"/>
    <w:tmpl w:val="A136191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8"/>
    <w:multiLevelType w:val="hybridMultilevel"/>
    <w:tmpl w:val="7250F99C"/>
    <w:lvl w:ilvl="0" w:tplc="96BAC642">
      <w:start w:val="1"/>
      <w:numFmt w:val="bullet"/>
      <w:lvlText w:val="•"/>
      <w:lvlJc w:val="left"/>
      <w:pPr>
        <w:tabs>
          <w:tab w:val="left" w:leader="none" w:pos="720"/>
        </w:tabs>
        <w:ind w:left="720" w:hanging="360"/>
      </w:pPr>
      <w:rPr>
        <w:rFonts w:ascii="Arial" w:hAnsi="Arial" w:hint="default"/>
      </w:rPr>
    </w:lvl>
    <w:lvl w:ilvl="1" w:tplc="4ED8205E" w:tentative="1">
      <w:start w:val="1"/>
      <w:numFmt w:val="bullet"/>
      <w:lvlText w:val="•"/>
      <w:lvlJc w:val="left"/>
      <w:pPr>
        <w:tabs>
          <w:tab w:val="left" w:leader="none" w:pos="1440"/>
        </w:tabs>
        <w:ind w:left="1440" w:hanging="360"/>
      </w:pPr>
      <w:rPr>
        <w:rFonts w:ascii="Arial" w:hAnsi="Arial" w:hint="default"/>
      </w:rPr>
    </w:lvl>
    <w:lvl w:ilvl="2" w:tplc="0FB297DE" w:tentative="1">
      <w:start w:val="1"/>
      <w:numFmt w:val="bullet"/>
      <w:lvlText w:val="•"/>
      <w:lvlJc w:val="left"/>
      <w:pPr>
        <w:tabs>
          <w:tab w:val="left" w:leader="none" w:pos="2160"/>
        </w:tabs>
        <w:ind w:left="2160" w:hanging="360"/>
      </w:pPr>
      <w:rPr>
        <w:rFonts w:ascii="Arial" w:hAnsi="Arial" w:hint="default"/>
      </w:rPr>
    </w:lvl>
    <w:lvl w:ilvl="3" w:tplc="AEBE2F1E" w:tentative="1">
      <w:start w:val="1"/>
      <w:numFmt w:val="bullet"/>
      <w:lvlText w:val="•"/>
      <w:lvlJc w:val="left"/>
      <w:pPr>
        <w:tabs>
          <w:tab w:val="left" w:leader="none" w:pos="2880"/>
        </w:tabs>
        <w:ind w:left="2880" w:hanging="360"/>
      </w:pPr>
      <w:rPr>
        <w:rFonts w:ascii="Arial" w:hAnsi="Arial" w:hint="default"/>
      </w:rPr>
    </w:lvl>
    <w:lvl w:ilvl="4" w:tplc="025CC4E6" w:tentative="1">
      <w:start w:val="1"/>
      <w:numFmt w:val="bullet"/>
      <w:lvlText w:val="•"/>
      <w:lvlJc w:val="left"/>
      <w:pPr>
        <w:tabs>
          <w:tab w:val="left" w:leader="none" w:pos="3600"/>
        </w:tabs>
        <w:ind w:left="3600" w:hanging="360"/>
      </w:pPr>
      <w:rPr>
        <w:rFonts w:ascii="Arial" w:hAnsi="Arial" w:hint="default"/>
      </w:rPr>
    </w:lvl>
    <w:lvl w:ilvl="5" w:tplc="5854E2D8" w:tentative="1">
      <w:start w:val="1"/>
      <w:numFmt w:val="bullet"/>
      <w:lvlText w:val="•"/>
      <w:lvlJc w:val="left"/>
      <w:pPr>
        <w:tabs>
          <w:tab w:val="left" w:leader="none" w:pos="4320"/>
        </w:tabs>
        <w:ind w:left="4320" w:hanging="360"/>
      </w:pPr>
      <w:rPr>
        <w:rFonts w:ascii="Arial" w:hAnsi="Arial" w:hint="default"/>
      </w:rPr>
    </w:lvl>
    <w:lvl w:ilvl="6" w:tplc="0D388BA8" w:tentative="1">
      <w:start w:val="1"/>
      <w:numFmt w:val="bullet"/>
      <w:lvlText w:val="•"/>
      <w:lvlJc w:val="left"/>
      <w:pPr>
        <w:tabs>
          <w:tab w:val="left" w:leader="none" w:pos="5040"/>
        </w:tabs>
        <w:ind w:left="5040" w:hanging="360"/>
      </w:pPr>
      <w:rPr>
        <w:rFonts w:ascii="Arial" w:hAnsi="Arial" w:hint="default"/>
      </w:rPr>
    </w:lvl>
    <w:lvl w:ilvl="7" w:tplc="3B884510" w:tentative="1">
      <w:start w:val="1"/>
      <w:numFmt w:val="bullet"/>
      <w:lvlText w:val="•"/>
      <w:lvlJc w:val="left"/>
      <w:pPr>
        <w:tabs>
          <w:tab w:val="left" w:leader="none" w:pos="5760"/>
        </w:tabs>
        <w:ind w:left="5760" w:hanging="360"/>
      </w:pPr>
      <w:rPr>
        <w:rFonts w:ascii="Arial" w:hAnsi="Arial" w:hint="default"/>
      </w:rPr>
    </w:lvl>
    <w:lvl w:ilvl="8" w:tplc="FADEB19A" w:tentative="1">
      <w:start w:val="1"/>
      <w:numFmt w:val="bullet"/>
      <w:lvlText w:val="•"/>
      <w:lvlJc w:val="left"/>
      <w:pPr>
        <w:tabs>
          <w:tab w:val="left" w:leader="none" w:pos="6480"/>
        </w:tabs>
        <w:ind w:left="6480" w:hanging="360"/>
      </w:pPr>
      <w:rPr>
        <w:rFonts w:ascii="Arial" w:hAnsi="Arial" w:hint="default"/>
      </w:rPr>
    </w:lvl>
  </w:abstractNum>
  <w:abstractNum w:abstractNumId="9">
    <w:nsid w:val="00000009"/>
    <w:multiLevelType w:val="hybridMultilevel"/>
    <w:tmpl w:val="BD3C4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cs="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cs="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cs="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000000A"/>
    <w:multiLevelType w:val="hybridMultilevel"/>
    <w:tmpl w:val="DD92CA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B"/>
    <w:multiLevelType w:val="hybridMultilevel"/>
    <w:tmpl w:val="A3126FCA"/>
    <w:lvl w:ilvl="0" w:tplc="1FBE3900">
      <w:start w:val="1"/>
      <w:numFmt w:val="bullet"/>
      <w:lvlText w:val="•"/>
      <w:lvlJc w:val="left"/>
      <w:pPr>
        <w:tabs>
          <w:tab w:val="left" w:leader="none" w:pos="720"/>
        </w:tabs>
        <w:ind w:left="720" w:hanging="360"/>
      </w:pPr>
      <w:rPr>
        <w:rFonts w:ascii="Arial" w:hAnsi="Arial" w:hint="default"/>
      </w:rPr>
    </w:lvl>
    <w:lvl w:ilvl="1" w:tplc="467A48B2" w:tentative="1">
      <w:start w:val="1"/>
      <w:numFmt w:val="bullet"/>
      <w:lvlText w:val="•"/>
      <w:lvlJc w:val="left"/>
      <w:pPr>
        <w:tabs>
          <w:tab w:val="left" w:leader="none" w:pos="1440"/>
        </w:tabs>
        <w:ind w:left="1440" w:hanging="360"/>
      </w:pPr>
      <w:rPr>
        <w:rFonts w:ascii="Arial" w:hAnsi="Arial" w:hint="default"/>
      </w:rPr>
    </w:lvl>
    <w:lvl w:ilvl="2" w:tplc="21762E6C" w:tentative="1">
      <w:start w:val="1"/>
      <w:numFmt w:val="bullet"/>
      <w:lvlText w:val="•"/>
      <w:lvlJc w:val="left"/>
      <w:pPr>
        <w:tabs>
          <w:tab w:val="left" w:leader="none" w:pos="2160"/>
        </w:tabs>
        <w:ind w:left="2160" w:hanging="360"/>
      </w:pPr>
      <w:rPr>
        <w:rFonts w:ascii="Arial" w:hAnsi="Arial" w:hint="default"/>
      </w:rPr>
    </w:lvl>
    <w:lvl w:ilvl="3" w:tplc="4B682326" w:tentative="1">
      <w:start w:val="1"/>
      <w:numFmt w:val="bullet"/>
      <w:lvlText w:val="•"/>
      <w:lvlJc w:val="left"/>
      <w:pPr>
        <w:tabs>
          <w:tab w:val="left" w:leader="none" w:pos="2880"/>
        </w:tabs>
        <w:ind w:left="2880" w:hanging="360"/>
      </w:pPr>
      <w:rPr>
        <w:rFonts w:ascii="Arial" w:hAnsi="Arial" w:hint="default"/>
      </w:rPr>
    </w:lvl>
    <w:lvl w:ilvl="4" w:tplc="C6A0637C" w:tentative="1">
      <w:start w:val="1"/>
      <w:numFmt w:val="bullet"/>
      <w:lvlText w:val="•"/>
      <w:lvlJc w:val="left"/>
      <w:pPr>
        <w:tabs>
          <w:tab w:val="left" w:leader="none" w:pos="3600"/>
        </w:tabs>
        <w:ind w:left="3600" w:hanging="360"/>
      </w:pPr>
      <w:rPr>
        <w:rFonts w:ascii="Arial" w:hAnsi="Arial" w:hint="default"/>
      </w:rPr>
    </w:lvl>
    <w:lvl w:ilvl="5" w:tplc="294EDC38" w:tentative="1">
      <w:start w:val="1"/>
      <w:numFmt w:val="bullet"/>
      <w:lvlText w:val="•"/>
      <w:lvlJc w:val="left"/>
      <w:pPr>
        <w:tabs>
          <w:tab w:val="left" w:leader="none" w:pos="4320"/>
        </w:tabs>
        <w:ind w:left="4320" w:hanging="360"/>
      </w:pPr>
      <w:rPr>
        <w:rFonts w:ascii="Arial" w:hAnsi="Arial" w:hint="default"/>
      </w:rPr>
    </w:lvl>
    <w:lvl w:ilvl="6" w:tplc="E1F8A2C0" w:tentative="1">
      <w:start w:val="1"/>
      <w:numFmt w:val="bullet"/>
      <w:lvlText w:val="•"/>
      <w:lvlJc w:val="left"/>
      <w:pPr>
        <w:tabs>
          <w:tab w:val="left" w:leader="none" w:pos="5040"/>
        </w:tabs>
        <w:ind w:left="5040" w:hanging="360"/>
      </w:pPr>
      <w:rPr>
        <w:rFonts w:ascii="Arial" w:hAnsi="Arial" w:hint="default"/>
      </w:rPr>
    </w:lvl>
    <w:lvl w:ilvl="7" w:tplc="3B64D648" w:tentative="1">
      <w:start w:val="1"/>
      <w:numFmt w:val="bullet"/>
      <w:lvlText w:val="•"/>
      <w:lvlJc w:val="left"/>
      <w:pPr>
        <w:tabs>
          <w:tab w:val="left" w:leader="none" w:pos="5760"/>
        </w:tabs>
        <w:ind w:left="5760" w:hanging="360"/>
      </w:pPr>
      <w:rPr>
        <w:rFonts w:ascii="Arial" w:hAnsi="Arial" w:hint="default"/>
      </w:rPr>
    </w:lvl>
    <w:lvl w:ilvl="8" w:tplc="2AA41A5C" w:tentative="1">
      <w:start w:val="1"/>
      <w:numFmt w:val="bullet"/>
      <w:lvlText w:val="•"/>
      <w:lvlJc w:val="left"/>
      <w:pPr>
        <w:tabs>
          <w:tab w:val="left" w:leader="none" w:pos="6480"/>
        </w:tabs>
        <w:ind w:left="6480" w:hanging="360"/>
      </w:pPr>
      <w:rPr>
        <w:rFonts w:ascii="Arial" w:hAnsi="Arial" w:hint="default"/>
      </w:rPr>
    </w:lvl>
  </w:abstractNum>
  <w:abstractNum w:abstractNumId="12">
    <w:nsid w:val="0000000C"/>
    <w:multiLevelType w:val="hybridMultilevel"/>
    <w:tmpl w:val="E618A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000000D"/>
    <w:multiLevelType w:val="hybridMultilevel"/>
    <w:tmpl w:val="85CC4D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0E"/>
    <w:multiLevelType w:val="hybridMultilevel"/>
    <w:tmpl w:val="0CAC903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0F"/>
    <w:multiLevelType w:val="multilevel"/>
    <w:tmpl w:val="233AEF84"/>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16">
    <w:nsid w:val="00000010"/>
    <w:multiLevelType w:val="hybridMultilevel"/>
    <w:tmpl w:val="DD92CA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0000011"/>
    <w:multiLevelType w:val="hybridMultilevel"/>
    <w:tmpl w:val="D932F44C"/>
    <w:lvl w:ilvl="0" w:tplc="AA088E02">
      <w:start w:val="1"/>
      <w:numFmt w:val="bullet"/>
      <w:lvlText w:val="•"/>
      <w:lvlJc w:val="left"/>
      <w:pPr>
        <w:tabs>
          <w:tab w:val="left" w:leader="none" w:pos="720"/>
        </w:tabs>
        <w:ind w:left="720" w:hanging="360"/>
      </w:pPr>
      <w:rPr>
        <w:rFonts w:ascii="Arial" w:hAnsi="Arial" w:hint="default"/>
      </w:rPr>
    </w:lvl>
    <w:lvl w:ilvl="1" w:tplc="75BAE058" w:tentative="1">
      <w:start w:val="1"/>
      <w:numFmt w:val="bullet"/>
      <w:lvlText w:val="•"/>
      <w:lvlJc w:val="left"/>
      <w:pPr>
        <w:tabs>
          <w:tab w:val="left" w:leader="none" w:pos="1440"/>
        </w:tabs>
        <w:ind w:left="1440" w:hanging="360"/>
      </w:pPr>
      <w:rPr>
        <w:rFonts w:ascii="Arial" w:hAnsi="Arial" w:hint="default"/>
      </w:rPr>
    </w:lvl>
    <w:lvl w:ilvl="2" w:tplc="1456944C" w:tentative="1">
      <w:start w:val="1"/>
      <w:numFmt w:val="bullet"/>
      <w:lvlText w:val="•"/>
      <w:lvlJc w:val="left"/>
      <w:pPr>
        <w:tabs>
          <w:tab w:val="left" w:leader="none" w:pos="2160"/>
        </w:tabs>
        <w:ind w:left="2160" w:hanging="360"/>
      </w:pPr>
      <w:rPr>
        <w:rFonts w:ascii="Arial" w:hAnsi="Arial" w:hint="default"/>
      </w:rPr>
    </w:lvl>
    <w:lvl w:ilvl="3" w:tplc="A8FAEFE2" w:tentative="1">
      <w:start w:val="1"/>
      <w:numFmt w:val="bullet"/>
      <w:lvlText w:val="•"/>
      <w:lvlJc w:val="left"/>
      <w:pPr>
        <w:tabs>
          <w:tab w:val="left" w:leader="none" w:pos="2880"/>
        </w:tabs>
        <w:ind w:left="2880" w:hanging="360"/>
      </w:pPr>
      <w:rPr>
        <w:rFonts w:ascii="Arial" w:hAnsi="Arial" w:hint="default"/>
      </w:rPr>
    </w:lvl>
    <w:lvl w:ilvl="4" w:tplc="41280B60" w:tentative="1">
      <w:start w:val="1"/>
      <w:numFmt w:val="bullet"/>
      <w:lvlText w:val="•"/>
      <w:lvlJc w:val="left"/>
      <w:pPr>
        <w:tabs>
          <w:tab w:val="left" w:leader="none" w:pos="3600"/>
        </w:tabs>
        <w:ind w:left="3600" w:hanging="360"/>
      </w:pPr>
      <w:rPr>
        <w:rFonts w:ascii="Arial" w:hAnsi="Arial" w:hint="default"/>
      </w:rPr>
    </w:lvl>
    <w:lvl w:ilvl="5" w:tplc="9E06B3CA" w:tentative="1">
      <w:start w:val="1"/>
      <w:numFmt w:val="bullet"/>
      <w:lvlText w:val="•"/>
      <w:lvlJc w:val="left"/>
      <w:pPr>
        <w:tabs>
          <w:tab w:val="left" w:leader="none" w:pos="4320"/>
        </w:tabs>
        <w:ind w:left="4320" w:hanging="360"/>
      </w:pPr>
      <w:rPr>
        <w:rFonts w:ascii="Arial" w:hAnsi="Arial" w:hint="default"/>
      </w:rPr>
    </w:lvl>
    <w:lvl w:ilvl="6" w:tplc="DED2D338" w:tentative="1">
      <w:start w:val="1"/>
      <w:numFmt w:val="bullet"/>
      <w:lvlText w:val="•"/>
      <w:lvlJc w:val="left"/>
      <w:pPr>
        <w:tabs>
          <w:tab w:val="left" w:leader="none" w:pos="5040"/>
        </w:tabs>
        <w:ind w:left="5040" w:hanging="360"/>
      </w:pPr>
      <w:rPr>
        <w:rFonts w:ascii="Arial" w:hAnsi="Arial" w:hint="default"/>
      </w:rPr>
    </w:lvl>
    <w:lvl w:ilvl="7" w:tplc="BBE27A2C" w:tentative="1">
      <w:start w:val="1"/>
      <w:numFmt w:val="bullet"/>
      <w:lvlText w:val="•"/>
      <w:lvlJc w:val="left"/>
      <w:pPr>
        <w:tabs>
          <w:tab w:val="left" w:leader="none" w:pos="5760"/>
        </w:tabs>
        <w:ind w:left="5760" w:hanging="360"/>
      </w:pPr>
      <w:rPr>
        <w:rFonts w:ascii="Arial" w:hAnsi="Arial" w:hint="default"/>
      </w:rPr>
    </w:lvl>
    <w:lvl w:ilvl="8" w:tplc="77625F68" w:tentative="1">
      <w:start w:val="1"/>
      <w:numFmt w:val="bullet"/>
      <w:lvlText w:val="•"/>
      <w:lvlJc w:val="left"/>
      <w:pPr>
        <w:tabs>
          <w:tab w:val="left" w:leader="none" w:pos="6480"/>
        </w:tabs>
        <w:ind w:left="6480" w:hanging="360"/>
      </w:pPr>
      <w:rPr>
        <w:rFonts w:ascii="Arial" w:hAnsi="Arial" w:hint="default"/>
      </w:rPr>
    </w:lvl>
  </w:abstractNum>
  <w:abstractNum w:abstractNumId="18">
    <w:nsid w:val="00000012"/>
    <w:multiLevelType w:val="hybridMultilevel"/>
    <w:tmpl w:val="716803F4"/>
    <w:lvl w:ilvl="0" w:tplc="1B503724">
      <w:start w:val="1"/>
      <w:numFmt w:val="bullet"/>
      <w:lvlText w:val="•"/>
      <w:lvlJc w:val="left"/>
      <w:pPr>
        <w:tabs>
          <w:tab w:val="left" w:leader="none" w:pos="720"/>
        </w:tabs>
        <w:ind w:left="720" w:hanging="360"/>
      </w:pPr>
      <w:rPr>
        <w:rFonts w:ascii="Arial" w:hAnsi="Arial" w:hint="default"/>
      </w:rPr>
    </w:lvl>
    <w:lvl w:ilvl="1" w:tplc="D78A42FC" w:tentative="1">
      <w:start w:val="1"/>
      <w:numFmt w:val="bullet"/>
      <w:lvlText w:val="•"/>
      <w:lvlJc w:val="left"/>
      <w:pPr>
        <w:tabs>
          <w:tab w:val="left" w:leader="none" w:pos="1440"/>
        </w:tabs>
        <w:ind w:left="1440" w:hanging="360"/>
      </w:pPr>
      <w:rPr>
        <w:rFonts w:ascii="Arial" w:hAnsi="Arial" w:hint="default"/>
      </w:rPr>
    </w:lvl>
    <w:lvl w:ilvl="2" w:tplc="3004866A" w:tentative="1">
      <w:start w:val="1"/>
      <w:numFmt w:val="bullet"/>
      <w:lvlText w:val="•"/>
      <w:lvlJc w:val="left"/>
      <w:pPr>
        <w:tabs>
          <w:tab w:val="left" w:leader="none" w:pos="2160"/>
        </w:tabs>
        <w:ind w:left="2160" w:hanging="360"/>
      </w:pPr>
      <w:rPr>
        <w:rFonts w:ascii="Arial" w:hAnsi="Arial" w:hint="default"/>
      </w:rPr>
    </w:lvl>
    <w:lvl w:ilvl="3" w:tplc="26BC4740" w:tentative="1">
      <w:start w:val="1"/>
      <w:numFmt w:val="bullet"/>
      <w:lvlText w:val="•"/>
      <w:lvlJc w:val="left"/>
      <w:pPr>
        <w:tabs>
          <w:tab w:val="left" w:leader="none" w:pos="2880"/>
        </w:tabs>
        <w:ind w:left="2880" w:hanging="360"/>
      </w:pPr>
      <w:rPr>
        <w:rFonts w:ascii="Arial" w:hAnsi="Arial" w:hint="default"/>
      </w:rPr>
    </w:lvl>
    <w:lvl w:ilvl="4" w:tplc="F496BE32" w:tentative="1">
      <w:start w:val="1"/>
      <w:numFmt w:val="bullet"/>
      <w:lvlText w:val="•"/>
      <w:lvlJc w:val="left"/>
      <w:pPr>
        <w:tabs>
          <w:tab w:val="left" w:leader="none" w:pos="3600"/>
        </w:tabs>
        <w:ind w:left="3600" w:hanging="360"/>
      </w:pPr>
      <w:rPr>
        <w:rFonts w:ascii="Arial" w:hAnsi="Arial" w:hint="default"/>
      </w:rPr>
    </w:lvl>
    <w:lvl w:ilvl="5" w:tplc="37D08D6A" w:tentative="1">
      <w:start w:val="1"/>
      <w:numFmt w:val="bullet"/>
      <w:lvlText w:val="•"/>
      <w:lvlJc w:val="left"/>
      <w:pPr>
        <w:tabs>
          <w:tab w:val="left" w:leader="none" w:pos="4320"/>
        </w:tabs>
        <w:ind w:left="4320" w:hanging="360"/>
      </w:pPr>
      <w:rPr>
        <w:rFonts w:ascii="Arial" w:hAnsi="Arial" w:hint="default"/>
      </w:rPr>
    </w:lvl>
    <w:lvl w:ilvl="6" w:tplc="8CCA8CDC" w:tentative="1">
      <w:start w:val="1"/>
      <w:numFmt w:val="bullet"/>
      <w:lvlText w:val="•"/>
      <w:lvlJc w:val="left"/>
      <w:pPr>
        <w:tabs>
          <w:tab w:val="left" w:leader="none" w:pos="5040"/>
        </w:tabs>
        <w:ind w:left="5040" w:hanging="360"/>
      </w:pPr>
      <w:rPr>
        <w:rFonts w:ascii="Arial" w:hAnsi="Arial" w:hint="default"/>
      </w:rPr>
    </w:lvl>
    <w:lvl w:ilvl="7" w:tplc="43602580" w:tentative="1">
      <w:start w:val="1"/>
      <w:numFmt w:val="bullet"/>
      <w:lvlText w:val="•"/>
      <w:lvlJc w:val="left"/>
      <w:pPr>
        <w:tabs>
          <w:tab w:val="left" w:leader="none" w:pos="5760"/>
        </w:tabs>
        <w:ind w:left="5760" w:hanging="360"/>
      </w:pPr>
      <w:rPr>
        <w:rFonts w:ascii="Arial" w:hAnsi="Arial" w:hint="default"/>
      </w:rPr>
    </w:lvl>
    <w:lvl w:ilvl="8" w:tplc="F288E4B4" w:tentative="1">
      <w:start w:val="1"/>
      <w:numFmt w:val="bullet"/>
      <w:lvlText w:val="•"/>
      <w:lvlJc w:val="left"/>
      <w:pPr>
        <w:tabs>
          <w:tab w:val="left" w:leader="none" w:pos="6480"/>
        </w:tabs>
        <w:ind w:left="6480" w:hanging="360"/>
      </w:pPr>
      <w:rPr>
        <w:rFonts w:ascii="Arial" w:hAnsi="Arial" w:hint="default"/>
      </w:rPr>
    </w:lvl>
  </w:abstractNum>
  <w:abstractNum w:abstractNumId="19">
    <w:nsid w:val="00000013"/>
    <w:multiLevelType w:val="hybridMultilevel"/>
    <w:tmpl w:val="D53858EC"/>
    <w:lvl w:ilvl="0" w:tplc="B106E558">
      <w:start w:val="1"/>
      <w:numFmt w:val="bullet"/>
      <w:lvlText w:val="•"/>
      <w:lvlJc w:val="left"/>
      <w:pPr>
        <w:tabs>
          <w:tab w:val="left" w:leader="none" w:pos="720"/>
        </w:tabs>
        <w:ind w:left="720" w:hanging="360"/>
      </w:pPr>
      <w:rPr>
        <w:rFonts w:ascii="Arial" w:hAnsi="Arial" w:hint="default"/>
      </w:rPr>
    </w:lvl>
    <w:lvl w:ilvl="1" w:tplc="109C75F8" w:tentative="1">
      <w:start w:val="1"/>
      <w:numFmt w:val="bullet"/>
      <w:lvlText w:val="•"/>
      <w:lvlJc w:val="left"/>
      <w:pPr>
        <w:tabs>
          <w:tab w:val="left" w:leader="none" w:pos="1440"/>
        </w:tabs>
        <w:ind w:left="1440" w:hanging="360"/>
      </w:pPr>
      <w:rPr>
        <w:rFonts w:ascii="Arial" w:hAnsi="Arial" w:hint="default"/>
      </w:rPr>
    </w:lvl>
    <w:lvl w:ilvl="2" w:tplc="3E2EFDA6" w:tentative="1">
      <w:start w:val="1"/>
      <w:numFmt w:val="bullet"/>
      <w:lvlText w:val="•"/>
      <w:lvlJc w:val="left"/>
      <w:pPr>
        <w:tabs>
          <w:tab w:val="left" w:leader="none" w:pos="2160"/>
        </w:tabs>
        <w:ind w:left="2160" w:hanging="360"/>
      </w:pPr>
      <w:rPr>
        <w:rFonts w:ascii="Arial" w:hAnsi="Arial" w:hint="default"/>
      </w:rPr>
    </w:lvl>
    <w:lvl w:ilvl="3" w:tplc="54084996" w:tentative="1">
      <w:start w:val="1"/>
      <w:numFmt w:val="bullet"/>
      <w:lvlText w:val="•"/>
      <w:lvlJc w:val="left"/>
      <w:pPr>
        <w:tabs>
          <w:tab w:val="left" w:leader="none" w:pos="2880"/>
        </w:tabs>
        <w:ind w:left="2880" w:hanging="360"/>
      </w:pPr>
      <w:rPr>
        <w:rFonts w:ascii="Arial" w:hAnsi="Arial" w:hint="default"/>
      </w:rPr>
    </w:lvl>
    <w:lvl w:ilvl="4" w:tplc="694CF0F8" w:tentative="1">
      <w:start w:val="1"/>
      <w:numFmt w:val="bullet"/>
      <w:lvlText w:val="•"/>
      <w:lvlJc w:val="left"/>
      <w:pPr>
        <w:tabs>
          <w:tab w:val="left" w:leader="none" w:pos="3600"/>
        </w:tabs>
        <w:ind w:left="3600" w:hanging="360"/>
      </w:pPr>
      <w:rPr>
        <w:rFonts w:ascii="Arial" w:hAnsi="Arial" w:hint="default"/>
      </w:rPr>
    </w:lvl>
    <w:lvl w:ilvl="5" w:tplc="142ADD9E" w:tentative="1">
      <w:start w:val="1"/>
      <w:numFmt w:val="bullet"/>
      <w:lvlText w:val="•"/>
      <w:lvlJc w:val="left"/>
      <w:pPr>
        <w:tabs>
          <w:tab w:val="left" w:leader="none" w:pos="4320"/>
        </w:tabs>
        <w:ind w:left="4320" w:hanging="360"/>
      </w:pPr>
      <w:rPr>
        <w:rFonts w:ascii="Arial" w:hAnsi="Arial" w:hint="default"/>
      </w:rPr>
    </w:lvl>
    <w:lvl w:ilvl="6" w:tplc="86F616CE" w:tentative="1">
      <w:start w:val="1"/>
      <w:numFmt w:val="bullet"/>
      <w:lvlText w:val="•"/>
      <w:lvlJc w:val="left"/>
      <w:pPr>
        <w:tabs>
          <w:tab w:val="left" w:leader="none" w:pos="5040"/>
        </w:tabs>
        <w:ind w:left="5040" w:hanging="360"/>
      </w:pPr>
      <w:rPr>
        <w:rFonts w:ascii="Arial" w:hAnsi="Arial" w:hint="default"/>
      </w:rPr>
    </w:lvl>
    <w:lvl w:ilvl="7" w:tplc="4DE245F8" w:tentative="1">
      <w:start w:val="1"/>
      <w:numFmt w:val="bullet"/>
      <w:lvlText w:val="•"/>
      <w:lvlJc w:val="left"/>
      <w:pPr>
        <w:tabs>
          <w:tab w:val="left" w:leader="none" w:pos="5760"/>
        </w:tabs>
        <w:ind w:left="5760" w:hanging="360"/>
      </w:pPr>
      <w:rPr>
        <w:rFonts w:ascii="Arial" w:hAnsi="Arial" w:hint="default"/>
      </w:rPr>
    </w:lvl>
    <w:lvl w:ilvl="8" w:tplc="B0926F1A" w:tentative="1">
      <w:start w:val="1"/>
      <w:numFmt w:val="bullet"/>
      <w:lvlText w:val="•"/>
      <w:lvlJc w:val="left"/>
      <w:pPr>
        <w:tabs>
          <w:tab w:val="left" w:leader="none" w:pos="6480"/>
        </w:tabs>
        <w:ind w:left="6480" w:hanging="360"/>
      </w:pPr>
      <w:rPr>
        <w:rFonts w:ascii="Arial" w:hAnsi="Arial" w:hint="default"/>
      </w:rPr>
    </w:lvl>
  </w:abstractNum>
  <w:abstractNum w:abstractNumId="20">
    <w:nsid w:val="00000014"/>
    <w:multiLevelType w:val="multilevel"/>
    <w:tmpl w:val="5240B3BA"/>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21">
    <w:nsid w:val="00000015"/>
    <w:multiLevelType w:val="hybridMultilevel"/>
    <w:tmpl w:val="2312E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00000016"/>
    <w:multiLevelType w:val="hybridMultilevel"/>
    <w:tmpl w:val="9FC2485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0000017"/>
    <w:multiLevelType w:val="hybridMultilevel"/>
    <w:tmpl w:val="9DDC81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0000018"/>
    <w:multiLevelType w:val="hybridMultilevel"/>
    <w:tmpl w:val="353ED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00000019"/>
    <w:multiLevelType w:val="hybridMultilevel"/>
    <w:tmpl w:val="28B4DB1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000001A"/>
    <w:multiLevelType w:val="hybridMultilevel"/>
    <w:tmpl w:val="6A64FE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000001B"/>
    <w:multiLevelType w:val="hybridMultilevel"/>
    <w:tmpl w:val="E3C6DCF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0000001C"/>
    <w:multiLevelType w:val="hybridMultilevel"/>
    <w:tmpl w:val="C90AFAD8"/>
    <w:lvl w:ilvl="0" w:tplc="C50AC11A">
      <w:start w:val="1"/>
      <w:numFmt w:val="bullet"/>
      <w:lvlText w:val="•"/>
      <w:lvlJc w:val="left"/>
      <w:pPr>
        <w:tabs>
          <w:tab w:val="left" w:leader="none" w:pos="720"/>
        </w:tabs>
        <w:ind w:left="720" w:hanging="360"/>
      </w:pPr>
      <w:rPr>
        <w:rFonts w:ascii="Arial" w:hAnsi="Arial" w:hint="default"/>
      </w:rPr>
    </w:lvl>
    <w:lvl w:ilvl="1" w:tplc="7BACFF0E" w:tentative="1">
      <w:start w:val="1"/>
      <w:numFmt w:val="bullet"/>
      <w:lvlText w:val="•"/>
      <w:lvlJc w:val="left"/>
      <w:pPr>
        <w:tabs>
          <w:tab w:val="left" w:leader="none" w:pos="1440"/>
        </w:tabs>
        <w:ind w:left="1440" w:hanging="360"/>
      </w:pPr>
      <w:rPr>
        <w:rFonts w:ascii="Arial" w:hAnsi="Arial" w:hint="default"/>
      </w:rPr>
    </w:lvl>
    <w:lvl w:ilvl="2" w:tplc="80C0BEBC" w:tentative="1">
      <w:start w:val="1"/>
      <w:numFmt w:val="bullet"/>
      <w:lvlText w:val="•"/>
      <w:lvlJc w:val="left"/>
      <w:pPr>
        <w:tabs>
          <w:tab w:val="left" w:leader="none" w:pos="2160"/>
        </w:tabs>
        <w:ind w:left="2160" w:hanging="360"/>
      </w:pPr>
      <w:rPr>
        <w:rFonts w:ascii="Arial" w:hAnsi="Arial" w:hint="default"/>
      </w:rPr>
    </w:lvl>
    <w:lvl w:ilvl="3" w:tplc="A390773E" w:tentative="1">
      <w:start w:val="1"/>
      <w:numFmt w:val="bullet"/>
      <w:lvlText w:val="•"/>
      <w:lvlJc w:val="left"/>
      <w:pPr>
        <w:tabs>
          <w:tab w:val="left" w:leader="none" w:pos="2880"/>
        </w:tabs>
        <w:ind w:left="2880" w:hanging="360"/>
      </w:pPr>
      <w:rPr>
        <w:rFonts w:ascii="Arial" w:hAnsi="Arial" w:hint="default"/>
      </w:rPr>
    </w:lvl>
    <w:lvl w:ilvl="4" w:tplc="11E84AB6" w:tentative="1">
      <w:start w:val="1"/>
      <w:numFmt w:val="bullet"/>
      <w:lvlText w:val="•"/>
      <w:lvlJc w:val="left"/>
      <w:pPr>
        <w:tabs>
          <w:tab w:val="left" w:leader="none" w:pos="3600"/>
        </w:tabs>
        <w:ind w:left="3600" w:hanging="360"/>
      </w:pPr>
      <w:rPr>
        <w:rFonts w:ascii="Arial" w:hAnsi="Arial" w:hint="default"/>
      </w:rPr>
    </w:lvl>
    <w:lvl w:ilvl="5" w:tplc="9BA6C79A" w:tentative="1">
      <w:start w:val="1"/>
      <w:numFmt w:val="bullet"/>
      <w:lvlText w:val="•"/>
      <w:lvlJc w:val="left"/>
      <w:pPr>
        <w:tabs>
          <w:tab w:val="left" w:leader="none" w:pos="4320"/>
        </w:tabs>
        <w:ind w:left="4320" w:hanging="360"/>
      </w:pPr>
      <w:rPr>
        <w:rFonts w:ascii="Arial" w:hAnsi="Arial" w:hint="default"/>
      </w:rPr>
    </w:lvl>
    <w:lvl w:ilvl="6" w:tplc="0A3E57A8" w:tentative="1">
      <w:start w:val="1"/>
      <w:numFmt w:val="bullet"/>
      <w:lvlText w:val="•"/>
      <w:lvlJc w:val="left"/>
      <w:pPr>
        <w:tabs>
          <w:tab w:val="left" w:leader="none" w:pos="5040"/>
        </w:tabs>
        <w:ind w:left="5040" w:hanging="360"/>
      </w:pPr>
      <w:rPr>
        <w:rFonts w:ascii="Arial" w:hAnsi="Arial" w:hint="default"/>
      </w:rPr>
    </w:lvl>
    <w:lvl w:ilvl="7" w:tplc="558432BE" w:tentative="1">
      <w:start w:val="1"/>
      <w:numFmt w:val="bullet"/>
      <w:lvlText w:val="•"/>
      <w:lvlJc w:val="left"/>
      <w:pPr>
        <w:tabs>
          <w:tab w:val="left" w:leader="none" w:pos="5760"/>
        </w:tabs>
        <w:ind w:left="5760" w:hanging="360"/>
      </w:pPr>
      <w:rPr>
        <w:rFonts w:ascii="Arial" w:hAnsi="Arial" w:hint="default"/>
      </w:rPr>
    </w:lvl>
    <w:lvl w:ilvl="8" w:tplc="06F8D894" w:tentative="1">
      <w:start w:val="1"/>
      <w:numFmt w:val="bullet"/>
      <w:lvlText w:val="•"/>
      <w:lvlJc w:val="left"/>
      <w:pPr>
        <w:tabs>
          <w:tab w:val="left" w:leader="none" w:pos="6480"/>
        </w:tabs>
        <w:ind w:left="6480" w:hanging="360"/>
      </w:pPr>
      <w:rPr>
        <w:rFonts w:ascii="Arial" w:hAnsi="Arial" w:hint="default"/>
      </w:rPr>
    </w:lvl>
  </w:abstractNum>
  <w:abstractNum w:abstractNumId="29">
    <w:nsid w:val="0000001D"/>
    <w:multiLevelType w:val="hybridMultilevel"/>
    <w:tmpl w:val="2962F01A"/>
    <w:lvl w:ilvl="0" w:tplc="CA7C738C">
      <w:start w:val="1"/>
      <w:numFmt w:val="lowerLetter"/>
      <w:lvlText w:val="(%1)"/>
      <w:lvlJc w:val="left"/>
      <w:pPr>
        <w:ind w:left="2160" w:hanging="360"/>
      </w:pPr>
      <w:rPr>
        <w:rFonts w:ascii="Times New Roman" w:cs="Times New Roman" w:eastAsia="Calibri" w:hAnsi="Times New Roman"/>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0">
    <w:nsid w:val="0000001E"/>
    <w:multiLevelType w:val="hybridMultilevel"/>
    <w:tmpl w:val="7598E7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0000001F"/>
    <w:multiLevelType w:val="hybridMultilevel"/>
    <w:tmpl w:val="0368F0C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00000020"/>
    <w:multiLevelType w:val="multilevel"/>
    <w:tmpl w:val="88E8AFDC"/>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00000021"/>
    <w:multiLevelType w:val="hybridMultilevel"/>
    <w:tmpl w:val="4170B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00000022"/>
    <w:multiLevelType w:val="multilevel"/>
    <w:tmpl w:val="05A85312"/>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00000023"/>
    <w:multiLevelType w:val="hybridMultilevel"/>
    <w:tmpl w:val="2962F01A"/>
    <w:lvl w:ilvl="0" w:tplc="CA7C738C">
      <w:start w:val="1"/>
      <w:numFmt w:val="lowerLetter"/>
      <w:lvlText w:val="(%1)"/>
      <w:lvlJc w:val="left"/>
      <w:pPr>
        <w:ind w:left="2160" w:hanging="360"/>
      </w:pPr>
      <w:rPr>
        <w:rFonts w:ascii="Times New Roman" w:cs="Times New Roman" w:eastAsia="Calibri" w:hAnsi="Times New Roman"/>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36">
    <w:nsid w:val="00000024"/>
    <w:multiLevelType w:val="hybridMultilevel"/>
    <w:tmpl w:val="89CE3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00000025"/>
    <w:multiLevelType w:val="hybridMultilevel"/>
    <w:tmpl w:val="AFE675F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00000026"/>
    <w:multiLevelType w:val="hybridMultilevel"/>
    <w:tmpl w:val="C37E375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00000027"/>
    <w:multiLevelType w:val="multilevel"/>
    <w:tmpl w:val="9CC83B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00000028"/>
    <w:multiLevelType w:val="hybridMultilevel"/>
    <w:tmpl w:val="703C515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00000029"/>
    <w:multiLevelType w:val="hybridMultilevel"/>
    <w:tmpl w:val="8730BA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6"/>
  </w:num>
  <w:num w:numId="3">
    <w:abstractNumId w:val="14"/>
  </w:num>
  <w:num w:numId="4">
    <w:abstractNumId w:val="27"/>
  </w:num>
  <w:num w:numId="5">
    <w:abstractNumId w:val="24"/>
  </w:num>
  <w:num w:numId="6">
    <w:abstractNumId w:val="21"/>
  </w:num>
  <w:num w:numId="7">
    <w:abstractNumId w:val="9"/>
  </w:num>
  <w:num w:numId="8">
    <w:abstractNumId w:val="17"/>
  </w:num>
  <w:num w:numId="9">
    <w:abstractNumId w:val="4"/>
  </w:num>
  <w:num w:numId="10">
    <w:abstractNumId w:val="28"/>
  </w:num>
  <w:num w:numId="11">
    <w:abstractNumId w:val="3"/>
  </w:num>
  <w:num w:numId="12">
    <w:abstractNumId w:val="8"/>
  </w:num>
  <w:num w:numId="13">
    <w:abstractNumId w:val="1"/>
  </w:num>
  <w:num w:numId="14">
    <w:abstractNumId w:val="18"/>
  </w:num>
  <w:num w:numId="15">
    <w:abstractNumId w:val="6"/>
  </w:num>
  <w:num w:numId="16">
    <w:abstractNumId w:val="11"/>
  </w:num>
  <w:num w:numId="17">
    <w:abstractNumId w:val="15"/>
  </w:num>
  <w:num w:numId="18">
    <w:abstractNumId w:val="20"/>
  </w:num>
  <w:num w:numId="19">
    <w:abstractNumId w:val="13"/>
  </w:num>
  <w:num w:numId="20">
    <w:abstractNumId w:val="19"/>
  </w:num>
  <w:num w:numId="21">
    <w:abstractNumId w:val="5"/>
  </w:num>
  <w:num w:numId="22">
    <w:abstractNumId w:val="25"/>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35"/>
  </w:num>
  <w:num w:numId="26">
    <w:abstractNumId w:val="22"/>
  </w:num>
  <w:num w:numId="27">
    <w:abstractNumId w:val="23"/>
  </w:num>
  <w:num w:numId="28">
    <w:abstractNumId w:val="0"/>
  </w:num>
  <w:num w:numId="29">
    <w:abstractNumId w:val="2"/>
  </w:num>
  <w:num w:numId="30">
    <w:abstractNumId w:val="12"/>
  </w:num>
  <w:num w:numId="31">
    <w:abstractNumId w:val="16"/>
  </w:num>
  <w:num w:numId="32">
    <w:abstractNumId w:val="10"/>
  </w:num>
  <w:num w:numId="33">
    <w:abstractNumId w:val="36"/>
  </w:num>
  <w:num w:numId="34">
    <w:abstractNumId w:val="41"/>
  </w:num>
  <w:num w:numId="35">
    <w:abstractNumId w:val="39"/>
  </w:num>
  <w:num w:numId="36">
    <w:abstractNumId w:val="32"/>
  </w:num>
  <w:num w:numId="37">
    <w:abstractNumId w:val="34"/>
  </w:num>
  <w:num w:numId="38">
    <w:abstractNumId w:val="33"/>
  </w:num>
  <w:num w:numId="39">
    <w:abstractNumId w:val="37"/>
  </w:num>
  <w:num w:numId="40">
    <w:abstractNumId w:val="40"/>
  </w:num>
  <w:num w:numId="41">
    <w:abstractNumId w:val="38"/>
  </w:num>
  <w:num w:numId="42">
    <w:abstractNumId w:val="31"/>
  </w:num>
  <w:num w:numId="43">
    <w:abstractNumId w:val="3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Arial" w:eastAsia="Calibri" w:hAnsi="Calibri"/>
        <w:sz w:val="22"/>
        <w:szCs w:val="22"/>
        <w:lang w:val="en-US" w:bidi="ar-SA" w:eastAsia="en-US"/>
      </w:rPr>
    </w:rPrDefault>
    <w:pPrDefault>
      <w:pPr>
        <w:spacing w:after="200" w:lineRule="auto" w:line="276"/>
      </w:pPr>
    </w:pPrDefault>
  </w:docDefaults>
  <w:style w:type="paragraph" w:default="1" w:styleId="style0">
    <w:name w:val="Normal"/>
    <w:next w:val="style0"/>
    <w:qFormat/>
    <w:pPr>
      <w:spacing w:after="0" w:lineRule="auto" w:line="480"/>
      <w:jc w:val="both"/>
    </w:pPr>
    <w:rPr>
      <w:rFonts w:ascii="Times New Roman" w:hAnsi="Times New Roman"/>
      <w:sz w:val="24"/>
    </w:rPr>
  </w:style>
  <w:style w:type="paragraph" w:styleId="style1">
    <w:name w:val="heading 1"/>
    <w:basedOn w:val="style0"/>
    <w:next w:val="style0"/>
    <w:link w:val="style4097"/>
    <w:qFormat/>
    <w:uiPriority w:val="9"/>
    <w:pPr>
      <w:keepNext/>
      <w:keepLines/>
      <w:jc w:val="center"/>
      <w:outlineLvl w:val="0"/>
    </w:pPr>
    <w:rPr>
      <w:rFonts w:cs="Times New Roman" w:eastAsia="SimSun"/>
      <w:b/>
      <w:bCs/>
      <w:szCs w:val="28"/>
    </w:rPr>
  </w:style>
  <w:style w:type="paragraph" w:styleId="style2">
    <w:name w:val="heading 2"/>
    <w:basedOn w:val="style0"/>
    <w:next w:val="style0"/>
    <w:link w:val="style4098"/>
    <w:qFormat/>
    <w:uiPriority w:val="9"/>
    <w:pPr>
      <w:keepNext/>
      <w:keepLines/>
      <w:outlineLvl w:val="1"/>
    </w:pPr>
    <w:rPr>
      <w:rFonts w:cs="Times New Roman" w:eastAsia="SimSun"/>
      <w:b/>
      <w:bCs/>
      <w:szCs w:val="26"/>
    </w:rPr>
  </w:style>
  <w:style w:type="paragraph" w:styleId="style3">
    <w:name w:val="heading 3"/>
    <w:basedOn w:val="style0"/>
    <w:next w:val="style0"/>
    <w:link w:val="style4099"/>
    <w:qFormat/>
    <w:uiPriority w:val="9"/>
    <w:pPr>
      <w:keepNext/>
      <w:keepLines/>
      <w:outlineLvl w:val="2"/>
    </w:pPr>
    <w:rPr>
      <w:rFonts w:cs="Times New Roman" w:eastAsia="SimSun"/>
      <w:b/>
      <w:bCs/>
      <w:color w:val="000000"/>
    </w:rPr>
  </w:style>
  <w:style w:type="paragraph" w:styleId="style4">
    <w:name w:val="heading 4"/>
    <w:basedOn w:val="style0"/>
    <w:next w:val="style0"/>
    <w:link w:val="style4100"/>
    <w:qFormat/>
    <w:uiPriority w:val="9"/>
    <w:pPr>
      <w:keepNext/>
      <w:keepLines/>
      <w:outlineLvl w:val="3"/>
    </w:pPr>
    <w:rPr>
      <w:rFonts w:cs="Times New Roman" w:eastAsia="SimSun"/>
      <w:b/>
      <w:bCs/>
      <w:iCs/>
    </w:rPr>
  </w:style>
  <w:style w:type="paragraph" w:styleId="style5">
    <w:name w:val="heading 5"/>
    <w:basedOn w:val="style0"/>
    <w:next w:val="style0"/>
    <w:link w:val="style4101"/>
    <w:qFormat/>
    <w:uiPriority w:val="9"/>
    <w:pPr>
      <w:keepNext/>
      <w:keepLines/>
      <w:spacing w:before="40"/>
      <w:outlineLvl w:val="4"/>
    </w:pPr>
    <w:rPr>
      <w:rFonts w:ascii="Cambria" w:cs="Times New Roman" w:eastAsia="宋体" w:hAnsi="Cambria"/>
      <w:color w:val="365f91"/>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Heading 1 Char_8006189b-6759-4a08-9ec3-bfb156a3ebcc"/>
    <w:basedOn w:val="style65"/>
    <w:next w:val="style4097"/>
    <w:link w:val="style1"/>
    <w:uiPriority w:val="9"/>
    <w:rPr>
      <w:rFonts w:ascii="Times New Roman" w:cs="Times New Roman" w:eastAsia="SimSun" w:hAnsi="Times New Roman"/>
      <w:b/>
      <w:bCs/>
      <w:sz w:val="24"/>
      <w:szCs w:val="28"/>
    </w:rPr>
  </w:style>
  <w:style w:type="character" w:customStyle="1" w:styleId="style4098">
    <w:name w:val="Heading 2 Char_203e2aba-984c-4f57-825e-b279fbbea273"/>
    <w:basedOn w:val="style65"/>
    <w:next w:val="style4098"/>
    <w:link w:val="style2"/>
    <w:uiPriority w:val="9"/>
    <w:rPr>
      <w:rFonts w:ascii="Times New Roman" w:cs="Times New Roman" w:eastAsia="SimSun" w:hAnsi="Times New Roman"/>
      <w:b/>
      <w:bCs/>
      <w:sz w:val="24"/>
      <w:szCs w:val="26"/>
    </w:rPr>
  </w:style>
  <w:style w:type="character" w:customStyle="1" w:styleId="style4099">
    <w:name w:val="Heading 3 Char_8002f0a0-066c-4afd-8ab4-55334fbcce33"/>
    <w:basedOn w:val="style65"/>
    <w:next w:val="style4099"/>
    <w:link w:val="style3"/>
    <w:uiPriority w:val="9"/>
    <w:rPr>
      <w:rFonts w:ascii="Times New Roman" w:cs="Times New Roman" w:eastAsia="SimSun" w:hAnsi="Times New Roman"/>
      <w:b/>
      <w:bCs/>
      <w:color w:val="000000"/>
      <w:sz w:val="24"/>
    </w:rPr>
  </w:style>
  <w:style w:type="character" w:customStyle="1" w:styleId="style4100">
    <w:name w:val="Heading 4 Char_daa9be38-95ca-4342-80da-96b0216df64d"/>
    <w:basedOn w:val="style65"/>
    <w:next w:val="style4100"/>
    <w:link w:val="style4"/>
    <w:uiPriority w:val="9"/>
    <w:rPr>
      <w:rFonts w:ascii="Times New Roman" w:cs="Times New Roman" w:eastAsia="SimSun" w:hAnsi="Times New Roman"/>
      <w:b/>
      <w:bCs/>
      <w:iCs/>
      <w:sz w:val="24"/>
    </w:rPr>
  </w:style>
  <w:style w:type="character" w:customStyle="1" w:styleId="style4101">
    <w:name w:val="Heading 5 Char_65bbb73b-271e-4788-b87e-a4e0f820443c"/>
    <w:basedOn w:val="style65"/>
    <w:next w:val="style4101"/>
    <w:link w:val="style5"/>
    <w:uiPriority w:val="9"/>
    <w:rPr>
      <w:rFonts w:ascii="Cambria" w:cs="Times New Roman" w:eastAsia="宋体" w:hAnsi="Cambria"/>
      <w:color w:val="365f91"/>
      <w:sz w:val="24"/>
    </w:rPr>
  </w:style>
  <w:style w:type="table" w:customStyle="1" w:styleId="style4102">
    <w:name w:val="Table Grid2"/>
    <w:basedOn w:val="style105"/>
    <w:next w:val="style154"/>
    <w:uiPriority w:val="5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table" w:styleId="style154">
    <w:name w:val="Table Grid"/>
    <w:basedOn w:val="style105"/>
    <w:next w:val="style154"/>
    <w:uiPriority w:val="5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179">
    <w:name w:val="List Paragraph"/>
    <w:basedOn w:val="style0"/>
    <w:next w:val="style179"/>
    <w:link w:val="style4103"/>
    <w:qFormat/>
    <w:uiPriority w:val="34"/>
    <w:pPr>
      <w:ind w:left="720"/>
      <w:contextualSpacing/>
    </w:pPr>
    <w:rPr>
      <w:rFonts w:cs="Times New Roman"/>
      <w:szCs w:val="20"/>
    </w:rPr>
  </w:style>
  <w:style w:type="character" w:customStyle="1" w:styleId="style4103">
    <w:name w:val="List Paragraph Char"/>
    <w:next w:val="style4103"/>
    <w:link w:val="style179"/>
    <w:qFormat/>
    <w:uiPriority w:val="34"/>
    <w:rPr>
      <w:rFonts w:ascii="Times New Roman" w:cs="Times New Roman" w:eastAsia="Calibri" w:hAnsi="Times New Roman"/>
      <w:sz w:val="24"/>
      <w:szCs w:val="20"/>
    </w:rPr>
  </w:style>
  <w:style w:type="paragraph" w:styleId="style94">
    <w:name w:val="Normal (Web)"/>
    <w:basedOn w:val="style0"/>
    <w:next w:val="style94"/>
    <w:uiPriority w:val="99"/>
    <w:pPr>
      <w:spacing w:before="100" w:beforeAutospacing="true" w:after="100" w:afterAutospacing="true" w:lineRule="auto" w:line="240"/>
      <w:jc w:val="left"/>
    </w:pPr>
    <w:rPr>
      <w:rFonts w:cs="Times New Roman" w:eastAsia="Times New Roman"/>
      <w:szCs w:val="24"/>
    </w:rPr>
  </w:style>
  <w:style w:type="paragraph" w:styleId="style153">
    <w:name w:val="Balloon Text"/>
    <w:basedOn w:val="style0"/>
    <w:next w:val="style153"/>
    <w:link w:val="style4104"/>
    <w:uiPriority w:val="99"/>
    <w:pPr>
      <w:spacing w:lineRule="auto" w:line="240"/>
    </w:pPr>
    <w:rPr>
      <w:rFonts w:ascii="Tahoma" w:cs="Tahoma" w:hAnsi="Tahoma"/>
      <w:sz w:val="16"/>
      <w:szCs w:val="16"/>
    </w:rPr>
  </w:style>
  <w:style w:type="character" w:customStyle="1" w:styleId="style4104">
    <w:name w:val="Balloon Text Char"/>
    <w:basedOn w:val="style65"/>
    <w:next w:val="style4104"/>
    <w:link w:val="style153"/>
    <w:uiPriority w:val="99"/>
    <w:rPr>
      <w:rFonts w:ascii="Tahoma" w:cs="Tahoma" w:hAnsi="Tahoma"/>
      <w:sz w:val="16"/>
      <w:szCs w:val="16"/>
    </w:rPr>
  </w:style>
  <w:style w:type="paragraph" w:customStyle="1" w:styleId="style4105">
    <w:name w:val="Default"/>
    <w:next w:val="style4105"/>
    <w:link w:val="style4106"/>
    <w:qFormat/>
    <w:pPr>
      <w:autoSpaceDE w:val="false"/>
      <w:autoSpaceDN w:val="false"/>
      <w:adjustRightInd w:val="false"/>
      <w:spacing w:after="0" w:lineRule="auto" w:line="240"/>
    </w:pPr>
    <w:rPr>
      <w:rFonts w:ascii="Times New Roman" w:cs="Times New Roman" w:hAnsi="Times New Roman"/>
      <w:color w:val="000000"/>
      <w:sz w:val="24"/>
      <w:szCs w:val="24"/>
    </w:rPr>
  </w:style>
  <w:style w:type="character" w:customStyle="1" w:styleId="style4106">
    <w:name w:val="Default Char"/>
    <w:next w:val="style4106"/>
    <w:link w:val="style4105"/>
    <w:rPr>
      <w:rFonts w:ascii="Times New Roman" w:cs="Times New Roman" w:hAnsi="Times New Roman"/>
      <w:color w:val="000000"/>
      <w:sz w:val="24"/>
      <w:szCs w:val="24"/>
    </w:rPr>
  </w:style>
  <w:style w:type="table" w:styleId="style158">
    <w:name w:val="Light Shading"/>
    <w:basedOn w:val="style105"/>
    <w:next w:val="style158"/>
    <w:uiPriority w:val="60"/>
    <w:pPr>
      <w:spacing w:after="0" w:lineRule="auto" w:line="240"/>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Rule="auto" w:line="240"/>
      </w:pPr>
      <w:rPr>
        <w:b/>
        <w:bCs/>
      </w:rPr>
      <w:tblPr/>
      <w:tcPr>
        <w:tcBorders>
          <w:top w:val="single" w:sz="8" w:space="0" w:color="000000"/>
          <w:left w:val="nil"/>
          <w:bottom w:val="single" w:sz="8" w:space="0" w:color="000000"/>
          <w:right w:val="nil"/>
          <w:insideH w:val="nil"/>
          <w:insideV w:val="nil"/>
        </w:tcBorders>
      </w:tcPr>
    </w:tblStylePr>
    <w:tblStylePr w:type="band1Horz">
      <w:pPr/>
      <w:tblPr/>
      <w:tcPr>
        <w:tcBorders>
          <w:left w:val="nil"/>
          <w:right w:val="nil"/>
          <w:insideH w:val="nil"/>
          <w:insideV w:val="nil"/>
        </w:tcBorders>
        <w:shd w:val="clear" w:color="auto" w:fill="c0c0c0"/>
      </w:tcPr>
    </w:tblStylePr>
    <w:tblStylePr w:type="firstCol">
      <w:pPr/>
      <w:rPr>
        <w:b/>
        <w:bCs/>
      </w:rPr>
      <w:tcPr>
        <w:tcBorders/>
      </w:tcPr>
    </w:tblStylePr>
    <w:tblStylePr w:type="lastCol">
      <w:pPr/>
      <w:rPr>
        <w:b/>
        <w:bCs/>
      </w:rPr>
      <w:tcPr>
        <w:tcBorders/>
      </w:tcPr>
    </w:tblStylePr>
    <w:tblStylePr w:type="band1Vert">
      <w:pPr/>
      <w:tblPr/>
      <w:tcPr>
        <w:tcBorders>
          <w:left w:val="nil"/>
          <w:right w:val="nil"/>
          <w:insideH w:val="nil"/>
          <w:insideV w:val="nil"/>
        </w:tcBorders>
        <w:shd w:val="clear" w:color="auto" w:fill="c0c0c0"/>
      </w:tcPr>
    </w:tblStylePr>
    <w:tcPr>
      <w:tcBorders/>
    </w:tcPr>
  </w:style>
  <w:style w:type="paragraph" w:styleId="style31">
    <w:name w:val="header"/>
    <w:basedOn w:val="style0"/>
    <w:next w:val="style31"/>
    <w:link w:val="style4107"/>
    <w:uiPriority w:val="99"/>
    <w:pPr>
      <w:tabs>
        <w:tab w:val="center" w:leader="none" w:pos="4680"/>
        <w:tab w:val="right" w:leader="none" w:pos="9360"/>
      </w:tabs>
      <w:spacing w:lineRule="auto" w:line="240"/>
    </w:pPr>
    <w:rPr/>
  </w:style>
  <w:style w:type="character" w:customStyle="1" w:styleId="style4107">
    <w:name w:val="Header Char_601f4cd4-111f-4ef6-a10c-b7319b627c23"/>
    <w:basedOn w:val="style65"/>
    <w:next w:val="style4107"/>
    <w:link w:val="style31"/>
    <w:uiPriority w:val="99"/>
    <w:rPr>
      <w:rFonts w:ascii="Times New Roman" w:hAnsi="Times New Roman"/>
      <w:sz w:val="24"/>
    </w:rPr>
  </w:style>
  <w:style w:type="paragraph" w:styleId="style32">
    <w:name w:val="footer"/>
    <w:basedOn w:val="style0"/>
    <w:next w:val="style32"/>
    <w:link w:val="style4108"/>
    <w:uiPriority w:val="99"/>
    <w:pPr>
      <w:tabs>
        <w:tab w:val="center" w:leader="none" w:pos="4680"/>
        <w:tab w:val="right" w:leader="none" w:pos="9360"/>
      </w:tabs>
      <w:spacing w:lineRule="auto" w:line="240"/>
    </w:pPr>
    <w:rPr/>
  </w:style>
  <w:style w:type="character" w:customStyle="1" w:styleId="style4108">
    <w:name w:val="Footer Char_48c7333d-e922-4d13-82d8-db3c97598090"/>
    <w:basedOn w:val="style65"/>
    <w:next w:val="style4108"/>
    <w:link w:val="style32"/>
    <w:uiPriority w:val="99"/>
    <w:rPr>
      <w:rFonts w:ascii="Times New Roman" w:hAnsi="Times New Roman"/>
      <w:sz w:val="24"/>
    </w:rPr>
  </w:style>
  <w:style w:type="character" w:styleId="style85">
    <w:name w:val="Hyperlink"/>
    <w:basedOn w:val="style65"/>
    <w:next w:val="style85"/>
    <w:uiPriority w:val="99"/>
    <w:rPr>
      <w:color w:val="0000ff"/>
      <w:u w:val="single"/>
    </w:rPr>
  </w:style>
  <w:style w:type="paragraph" w:styleId="style19">
    <w:name w:val="toc 1"/>
    <w:basedOn w:val="style0"/>
    <w:next w:val="style0"/>
    <w:qFormat/>
    <w:uiPriority w:val="39"/>
    <w:pPr>
      <w:tabs>
        <w:tab w:val="right" w:leader="dot" w:pos="8190"/>
      </w:tabs>
      <w:jc w:val="left"/>
    </w:pPr>
    <w:rPr>
      <w:rFonts w:cs="Times New Roman"/>
      <w:b/>
      <w:noProof/>
      <w:szCs w:val="24"/>
    </w:rPr>
  </w:style>
  <w:style w:type="paragraph" w:styleId="style20">
    <w:name w:val="toc 2"/>
    <w:basedOn w:val="style0"/>
    <w:next w:val="style0"/>
    <w:qFormat/>
    <w:uiPriority w:val="39"/>
    <w:pPr>
      <w:tabs>
        <w:tab w:val="left" w:leader="none" w:pos="720"/>
        <w:tab w:val="right" w:leader="dot" w:pos="8370"/>
      </w:tabs>
    </w:pPr>
    <w:rPr>
      <w:rFonts w:cs="Times New Roman"/>
      <w:noProof/>
      <w:szCs w:val="24"/>
    </w:rPr>
  </w:style>
  <w:style w:type="paragraph" w:styleId="style21">
    <w:name w:val="toc 3"/>
    <w:basedOn w:val="style0"/>
    <w:next w:val="style0"/>
    <w:qFormat/>
    <w:uiPriority w:val="39"/>
    <w:pPr>
      <w:spacing w:after="100"/>
      <w:ind w:left="480"/>
    </w:pPr>
    <w:rPr/>
  </w:style>
  <w:style w:type="paragraph" w:styleId="style266">
    <w:name w:val="TOC Heading"/>
    <w:basedOn w:val="style1"/>
    <w:next w:val="style0"/>
    <w:qFormat/>
    <w:uiPriority w:val="39"/>
    <w:pPr>
      <w:spacing w:before="480" w:lineRule="auto" w:line="276"/>
      <w:jc w:val="left"/>
      <w:outlineLvl w:val="9"/>
    </w:pPr>
    <w:rPr>
      <w:rFonts w:ascii="Cambria" w:hAnsi="Cambria"/>
      <w:color w:val="365f91"/>
      <w:sz w:val="28"/>
      <w:lang w:eastAsia="ja-JP"/>
    </w:rPr>
  </w:style>
  <w:style w:type="paragraph" w:styleId="style157">
    <w:name w:val="No Spacing"/>
    <w:next w:val="style157"/>
    <w:link w:val="style4109"/>
    <w:qFormat/>
    <w:uiPriority w:val="1"/>
    <w:pPr>
      <w:spacing w:after="0" w:lineRule="auto" w:line="240"/>
    </w:pPr>
    <w:rPr>
      <w:rFonts w:cs="Times New Roman" w:eastAsia="Times New Roman"/>
    </w:rPr>
  </w:style>
  <w:style w:type="character" w:customStyle="1" w:styleId="style4109">
    <w:name w:val="No Spacing Char"/>
    <w:next w:val="style4109"/>
    <w:link w:val="style157"/>
    <w:uiPriority w:val="1"/>
    <w:rPr>
      <w:rFonts w:ascii="Calibri" w:cs="Times New Roman" w:eastAsia="Times New Roman" w:hAnsi="Calibri"/>
    </w:rPr>
  </w:style>
  <w:style w:type="character" w:styleId="style97">
    <w:name w:val="HTML Cite"/>
    <w:basedOn w:val="style65"/>
    <w:next w:val="style97"/>
    <w:uiPriority w:val="99"/>
    <w:rPr>
      <w:i/>
      <w:iCs/>
    </w:rPr>
  </w:style>
  <w:style w:type="character" w:styleId="style87">
    <w:name w:val="Strong"/>
    <w:basedOn w:val="style65"/>
    <w:next w:val="style87"/>
    <w:qFormat/>
    <w:uiPriority w:val="22"/>
    <w:rPr>
      <w:b/>
      <w:bCs/>
    </w:rPr>
  </w:style>
  <w:style w:type="paragraph" w:styleId="style265">
    <w:name w:val="Bibliography"/>
    <w:basedOn w:val="style0"/>
    <w:next w:val="style0"/>
    <w:uiPriority w:val="37"/>
    <w:pPr/>
  </w:style>
  <w:style w:type="paragraph" w:customStyle="1" w:styleId="style4110">
    <w:name w:val="CM14"/>
    <w:basedOn w:val="style0"/>
    <w:next w:val="style0"/>
    <w:link w:val="style4111"/>
    <w:qFormat/>
    <w:pPr>
      <w:widowControl w:val="false"/>
      <w:autoSpaceDE w:val="false"/>
      <w:autoSpaceDN w:val="false"/>
      <w:adjustRightInd w:val="false"/>
      <w:spacing w:lineRule="atLeast" w:line="276"/>
      <w:jc w:val="left"/>
    </w:pPr>
    <w:rPr>
      <w:rFonts w:cs="Times New Roman" w:eastAsia="MS Mincho"/>
      <w:szCs w:val="24"/>
    </w:rPr>
  </w:style>
  <w:style w:type="character" w:customStyle="1" w:styleId="style4111">
    <w:name w:val="CM14 Char"/>
    <w:next w:val="style4111"/>
    <w:link w:val="style4110"/>
    <w:rPr>
      <w:rFonts w:ascii="Times New Roman" w:cs="Times New Roman" w:eastAsia="MS Mincho" w:hAnsi="Times New Roman"/>
      <w:sz w:val="24"/>
      <w:szCs w:val="24"/>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112"/>
    <w:uiPriority w:val="99"/>
    <w:pPr>
      <w:spacing w:lineRule="auto" w:line="240"/>
    </w:pPr>
    <w:rPr>
      <w:sz w:val="20"/>
      <w:szCs w:val="20"/>
    </w:rPr>
  </w:style>
  <w:style w:type="character" w:customStyle="1" w:styleId="style4112">
    <w:name w:val="Comment Text Char"/>
    <w:basedOn w:val="style65"/>
    <w:next w:val="style4112"/>
    <w:link w:val="style30"/>
    <w:uiPriority w:val="99"/>
    <w:rPr>
      <w:rFonts w:ascii="Times New Roman" w:hAnsi="Times New Roman"/>
      <w:sz w:val="20"/>
      <w:szCs w:val="20"/>
    </w:rPr>
  </w:style>
  <w:style w:type="paragraph" w:styleId="style106">
    <w:name w:val="annotation subject"/>
    <w:basedOn w:val="style30"/>
    <w:next w:val="style30"/>
    <w:link w:val="style4113"/>
    <w:uiPriority w:val="99"/>
    <w:pPr/>
    <w:rPr>
      <w:b/>
      <w:bCs/>
    </w:rPr>
  </w:style>
  <w:style w:type="character" w:customStyle="1" w:styleId="style4113">
    <w:name w:val="Comment Subject Char"/>
    <w:basedOn w:val="style4112"/>
    <w:next w:val="style4113"/>
    <w:link w:val="style106"/>
    <w:uiPriority w:val="99"/>
    <w:rPr>
      <w:rFonts w:ascii="Times New Roman" w:hAnsi="Times New Roman"/>
      <w:b/>
      <w:bCs/>
      <w:sz w:val="20"/>
      <w:szCs w:val="20"/>
    </w:rPr>
  </w:style>
  <w:style w:type="paragraph" w:styleId="style34">
    <w:name w:val="caption"/>
    <w:basedOn w:val="style0"/>
    <w:next w:val="style0"/>
    <w:qFormat/>
    <w:uiPriority w:val="35"/>
    <w:pPr/>
    <w:rPr>
      <w:rFonts w:cs="Times New Roman"/>
      <w:b/>
      <w:bCs/>
      <w:szCs w:val="24"/>
    </w:rPr>
  </w:style>
  <w:style w:type="paragraph" w:customStyle="1" w:styleId="style4114">
    <w:name w:val="yiv4520560984gmail-msolistparagraph"/>
    <w:basedOn w:val="style0"/>
    <w:next w:val="style4114"/>
    <w:pPr>
      <w:spacing w:before="100" w:beforeAutospacing="true" w:after="100" w:afterAutospacing="true" w:lineRule="auto" w:line="240"/>
      <w:jc w:val="left"/>
    </w:pPr>
    <w:rPr>
      <w:rFonts w:cs="Times New Roman" w:eastAsia="Times New Roman"/>
      <w:szCs w:val="24"/>
    </w:rPr>
  </w:style>
  <w:style w:type="character" w:customStyle="1" w:styleId="style4115">
    <w:name w:val="_"/>
    <w:basedOn w:val="style65"/>
    <w:next w:val="style4115"/>
  </w:style>
  <w:style w:type="character" w:customStyle="1" w:styleId="style4116">
    <w:name w:val="ff1"/>
    <w:basedOn w:val="style65"/>
    <w:next w:val="style4116"/>
  </w:style>
  <w:style w:type="character" w:customStyle="1" w:styleId="style4117">
    <w:name w:val="ff4"/>
    <w:basedOn w:val="style65"/>
    <w:next w:val="style4117"/>
  </w:style>
  <w:style w:type="character" w:styleId="style88">
    <w:name w:val="Emphasis"/>
    <w:basedOn w:val="style65"/>
    <w:next w:val="style88"/>
    <w:qFormat/>
    <w:uiPriority w:val="20"/>
    <w:rPr>
      <w:i/>
      <w:iCs/>
    </w:rPr>
  </w:style>
  <w:style w:type="character" w:customStyle="1" w:styleId="style4118">
    <w:name w:val="ref-journal"/>
    <w:basedOn w:val="style65"/>
    <w:next w:val="style4118"/>
  </w:style>
  <w:style w:type="character" w:customStyle="1" w:styleId="style4119">
    <w:name w:val="ref-vol"/>
    <w:basedOn w:val="style65"/>
    <w:next w:val="style4119"/>
  </w:style>
  <w:style w:type="character" w:customStyle="1" w:styleId="style4120">
    <w:name w:val="ls1e"/>
    <w:basedOn w:val="style65"/>
    <w:next w:val="style4120"/>
  </w:style>
  <w:style w:type="character" w:customStyle="1" w:styleId="style4121">
    <w:name w:val="ls14"/>
    <w:basedOn w:val="style65"/>
    <w:next w:val="style4121"/>
  </w:style>
  <w:style w:type="character" w:customStyle="1" w:styleId="style4122">
    <w:name w:val="ls19"/>
    <w:basedOn w:val="style65"/>
    <w:next w:val="style4122"/>
  </w:style>
  <w:style w:type="character" w:customStyle="1" w:styleId="style4123">
    <w:name w:val="ls37"/>
    <w:basedOn w:val="style65"/>
    <w:next w:val="style4123"/>
  </w:style>
  <w:style w:type="character" w:customStyle="1" w:styleId="style4124">
    <w:name w:val="ls63"/>
    <w:basedOn w:val="style65"/>
    <w:next w:val="style4124"/>
  </w:style>
  <w:style w:type="character" w:customStyle="1" w:styleId="style4125">
    <w:name w:val="lsf"/>
    <w:basedOn w:val="style65"/>
    <w:next w:val="style4125"/>
  </w:style>
  <w:style w:type="character" w:customStyle="1" w:styleId="style4126">
    <w:name w:val="ls6"/>
    <w:basedOn w:val="style65"/>
    <w:next w:val="style4126"/>
  </w:style>
  <w:style w:type="character" w:customStyle="1" w:styleId="style4127">
    <w:name w:val="ff3"/>
    <w:basedOn w:val="style65"/>
    <w:next w:val="style4127"/>
  </w:style>
  <w:style w:type="character" w:customStyle="1" w:styleId="style4128">
    <w:name w:val="ff7"/>
    <w:basedOn w:val="style65"/>
    <w:next w:val="style4128"/>
  </w:style>
  <w:style w:type="character" w:customStyle="1" w:styleId="style4129">
    <w:name w:val="dyjrff"/>
    <w:basedOn w:val="style65"/>
    <w:next w:val="style4129"/>
  </w:style>
  <w:style w:type="character" w:customStyle="1" w:styleId="style4130">
    <w:name w:val="ls10"/>
    <w:basedOn w:val="style65"/>
    <w:next w:val="style4130"/>
  </w:style>
  <w:style w:type="character" w:customStyle="1" w:styleId="style4131">
    <w:name w:val="lsa"/>
    <w:basedOn w:val="style65"/>
    <w:next w:val="style4131"/>
  </w:style>
  <w:style w:type="character" w:customStyle="1" w:styleId="style4132">
    <w:name w:val="ls8"/>
    <w:basedOn w:val="style65"/>
    <w:next w:val="style4132"/>
  </w:style>
  <w:style w:type="character" w:customStyle="1" w:styleId="style4133">
    <w:name w:val="ws1a"/>
    <w:basedOn w:val="style65"/>
    <w:next w:val="style4133"/>
  </w:style>
  <w:style w:type="character" w:customStyle="1" w:styleId="style4134">
    <w:name w:val="ws3"/>
    <w:basedOn w:val="style65"/>
    <w:next w:val="style4134"/>
  </w:style>
  <w:style w:type="character" w:customStyle="1" w:styleId="style4135">
    <w:name w:val="ws38"/>
    <w:basedOn w:val="style65"/>
    <w:next w:val="style4135"/>
  </w:style>
  <w:style w:type="character" w:customStyle="1" w:styleId="style4136">
    <w:name w:val="contribdegrees"/>
    <w:basedOn w:val="style65"/>
    <w:next w:val="style4136"/>
  </w:style>
  <w:style w:type="paragraph" w:styleId="style66">
    <w:name w:val="Body Text"/>
    <w:basedOn w:val="style0"/>
    <w:next w:val="style66"/>
    <w:link w:val="style4137"/>
    <w:qFormat/>
    <w:uiPriority w:val="1"/>
    <w:pPr>
      <w:widowControl w:val="false"/>
      <w:autoSpaceDE w:val="false"/>
      <w:autoSpaceDN w:val="false"/>
      <w:spacing w:lineRule="auto" w:line="240"/>
      <w:ind w:left="218"/>
      <w:jc w:val="left"/>
    </w:pPr>
    <w:rPr>
      <w:rFonts w:cs="Times New Roman" w:eastAsia="Times New Roman"/>
      <w:szCs w:val="24"/>
    </w:rPr>
  </w:style>
  <w:style w:type="character" w:customStyle="1" w:styleId="style4137">
    <w:name w:val="Body Text Char"/>
    <w:basedOn w:val="style65"/>
    <w:next w:val="style4137"/>
    <w:link w:val="style66"/>
    <w:uiPriority w:val="1"/>
    <w:rPr>
      <w:rFonts w:ascii="Times New Roman" w:cs="Times New Roman" w:eastAsia="Times New Roman" w:hAnsi="Times New Roman"/>
      <w:sz w:val="24"/>
      <w:szCs w:val="24"/>
    </w:rPr>
  </w:style>
  <w:style w:type="character" w:customStyle="1" w:styleId="style4138">
    <w:name w:val="ws55"/>
    <w:basedOn w:val="style65"/>
    <w:next w:val="style4138"/>
  </w:style>
  <w:style w:type="character" w:customStyle="1" w:styleId="style4139">
    <w:name w:val="ffe"/>
    <w:basedOn w:val="style65"/>
    <w:next w:val="style4139"/>
  </w:style>
  <w:style w:type="character" w:customStyle="1" w:styleId="style4140">
    <w:name w:val="ls13"/>
    <w:basedOn w:val="style65"/>
    <w:next w:val="style4140"/>
  </w:style>
  <w:style w:type="character" w:customStyle="1" w:styleId="style4141">
    <w:name w:val="fc2"/>
    <w:basedOn w:val="style65"/>
    <w:next w:val="style4141"/>
  </w:style>
  <w:style w:type="character" w:customStyle="1" w:styleId="style4142">
    <w:name w:val="fc0"/>
    <w:basedOn w:val="style65"/>
    <w:next w:val="style4142"/>
  </w:style>
  <w:style w:type="character" w:customStyle="1" w:styleId="style4143">
    <w:name w:val="wse4"/>
    <w:basedOn w:val="style65"/>
    <w:next w:val="style4143"/>
  </w:style>
  <w:style w:type="character" w:customStyle="1" w:styleId="style4144">
    <w:name w:val="wse7"/>
    <w:basedOn w:val="style65"/>
    <w:next w:val="style4144"/>
  </w:style>
  <w:style w:type="character" w:customStyle="1" w:styleId="style4145">
    <w:name w:val="ws24d"/>
    <w:basedOn w:val="style65"/>
    <w:next w:val="style4145"/>
  </w:style>
  <w:style w:type="character" w:customStyle="1" w:styleId="style4146">
    <w:name w:val="ff10"/>
    <w:basedOn w:val="style65"/>
    <w:next w:val="style4146"/>
  </w:style>
  <w:style w:type="character" w:customStyle="1" w:styleId="style4147">
    <w:name w:val="ls34"/>
    <w:basedOn w:val="style65"/>
    <w:next w:val="style4147"/>
  </w:style>
  <w:style w:type="character" w:customStyle="1" w:styleId="style4148">
    <w:name w:val="ws250"/>
    <w:basedOn w:val="style65"/>
    <w:next w:val="style4148"/>
  </w:style>
  <w:style w:type="character" w:customStyle="1" w:styleId="style4149">
    <w:name w:val="ws251"/>
    <w:basedOn w:val="style65"/>
    <w:next w:val="style4149"/>
  </w:style>
  <w:style w:type="character" w:customStyle="1" w:styleId="style4150">
    <w:name w:val="ws252"/>
    <w:basedOn w:val="style65"/>
    <w:next w:val="style4150"/>
  </w:style>
  <w:style w:type="character" w:customStyle="1" w:styleId="style4151">
    <w:name w:val="ffb"/>
    <w:basedOn w:val="style65"/>
    <w:next w:val="style4151"/>
  </w:style>
  <w:style w:type="character" w:customStyle="1" w:styleId="style4152">
    <w:name w:val="ws279"/>
    <w:basedOn w:val="style65"/>
    <w:next w:val="style4152"/>
  </w:style>
  <w:style w:type="character" w:customStyle="1" w:styleId="style4153">
    <w:name w:val="ls31"/>
    <w:basedOn w:val="style65"/>
    <w:next w:val="style4153"/>
  </w:style>
  <w:style w:type="character" w:customStyle="1" w:styleId="style4154">
    <w:name w:val="user-generated"/>
    <w:basedOn w:val="style65"/>
    <w:next w:val="style4154"/>
  </w:style>
  <w:style w:type="character" w:customStyle="1" w:styleId="style4155">
    <w:name w:val="ff2"/>
    <w:basedOn w:val="style65"/>
    <w:next w:val="style4155"/>
  </w:style>
  <w:style w:type="character" w:customStyle="1" w:styleId="style4156">
    <w:name w:val="generated"/>
    <w:basedOn w:val="style65"/>
    <w:next w:val="style4156"/>
  </w:style>
  <w:style w:type="character" w:customStyle="1" w:styleId="style4157">
    <w:name w:val="ff6"/>
    <w:basedOn w:val="style65"/>
    <w:next w:val="style4157"/>
  </w:style>
  <w:style w:type="character" w:customStyle="1" w:styleId="style4158">
    <w:name w:val="ws7d"/>
    <w:basedOn w:val="style65"/>
    <w:next w:val="style4158"/>
  </w:style>
  <w:style w:type="character" w:customStyle="1" w:styleId="style4159">
    <w:name w:val="ref-lnk"/>
    <w:basedOn w:val="style65"/>
    <w:next w:val="style4159"/>
  </w:style>
  <w:style w:type="character" w:customStyle="1" w:styleId="style4160">
    <w:name w:val="ls1"/>
    <w:basedOn w:val="style65"/>
    <w:next w:val="style4160"/>
  </w:style>
  <w:style w:type="character" w:customStyle="1" w:styleId="style4161">
    <w:name w:val="apple-converted-space"/>
    <w:next w:val="style4161"/>
  </w:style>
  <w:style w:type="character" w:customStyle="1" w:styleId="style4162">
    <w:name w:val="text-node"/>
    <w:basedOn w:val="style65"/>
    <w:next w:val="style4162"/>
  </w:style>
  <w:style w:type="character" w:customStyle="1" w:styleId="style4163">
    <w:name w:val="muxgbd"/>
    <w:basedOn w:val="style65"/>
    <w:next w:val="style4163"/>
  </w:style>
  <w:style w:type="character" w:customStyle="1" w:styleId="style4164">
    <w:name w:val="small-caps"/>
    <w:basedOn w:val="style65"/>
    <w:next w:val="style4164"/>
  </w:style>
  <w:style w:type="character" w:customStyle="1" w:styleId="style4165">
    <w:name w:val="fc1"/>
    <w:basedOn w:val="style65"/>
    <w:next w:val="style4165"/>
  </w:style>
  <w:style w:type="character" w:customStyle="1" w:styleId="style4166">
    <w:name w:val="ls18"/>
    <w:basedOn w:val="style65"/>
    <w:next w:val="style4166"/>
  </w:style>
  <w:style w:type="character" w:customStyle="1" w:styleId="style4167">
    <w:name w:val="ws6"/>
    <w:basedOn w:val="style65"/>
    <w:next w:val="style4167"/>
  </w:style>
  <w:style w:type="table" w:customStyle="1" w:styleId="style4168">
    <w:name w:val="List Table 6 Colorful"/>
    <w:basedOn w:val="style105"/>
    <w:next w:val="style4168"/>
    <w:uiPriority w:val="51"/>
    <w:pPr>
      <w:spacing w:after="0" w:lineRule="auto" w:line="240"/>
    </w:pPr>
    <w:rPr>
      <w:rFonts w:ascii="Calibri" w:cs="Arial" w:eastAsia="Calibri" w:hAnsi="Calibri"/>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pPr/>
      <w:rPr>
        <w:b/>
        <w:bCs/>
      </w:rPr>
      <w:tblPr/>
      <w:tcPr>
        <w:tcBorders>
          <w:bottom w:val="single" w:sz="4" w:space="0" w:color="000000"/>
        </w:tcBorders>
      </w:tcPr>
    </w:tblStylePr>
    <w:tblStylePr w:type="lastRow">
      <w:pPr/>
      <w:rPr>
        <w:b/>
        <w:bCs/>
      </w:rPr>
      <w:tblPr/>
      <w:tcPr>
        <w:tcBorders>
          <w:top w:val="double" w:sz="4" w:space="0" w:color="000000"/>
        </w:tcBorders>
      </w:tcPr>
    </w:tblStylePr>
    <w:tblStylePr w:type="band1Horz">
      <w:pPr/>
      <w:tblPr/>
      <w:tcPr>
        <w:tcBorders/>
        <w:shd w:val="clear" w:color="auto" w:fill="cccccc"/>
      </w:tcPr>
    </w:tblStylePr>
    <w:tblStylePr w:type="firstCol">
      <w:pPr/>
      <w:rPr>
        <w:b/>
        <w:bCs/>
      </w:rPr>
      <w:tcPr>
        <w:tcBorders/>
      </w:tcPr>
    </w:tblStylePr>
    <w:tblStylePr w:type="lastCol">
      <w:pPr/>
      <w:rPr>
        <w:b/>
        <w:bCs/>
      </w:rPr>
      <w:tcPr>
        <w:tcBorders/>
      </w:tcPr>
    </w:tblStylePr>
    <w:tblStylePr w:type="band1Vert">
      <w:pPr/>
      <w:tblPr/>
      <w:tcPr>
        <w:tcBorders/>
        <w:shd w:val="clear" w:color="auto" w:fill="cccccc"/>
      </w:tcPr>
    </w:tblStylePr>
    <w:tcPr>
      <w:tcBorders/>
    </w:tcPr>
  </w:style>
  <w:style w:type="character" w:customStyle="1" w:styleId="style4169">
    <w:name w:val="citationreference"/>
    <w:basedOn w:val="style65"/>
    <w:next w:val="style4169"/>
  </w:style>
  <w:style w:type="character" w:customStyle="1" w:styleId="style4170">
    <w:name w:val="person-name"/>
    <w:basedOn w:val="style65"/>
    <w:next w:val="style4170"/>
  </w:style>
  <w:style w:type="character" w:customStyle="1" w:styleId="style4171">
    <w:name w:val="surname"/>
    <w:basedOn w:val="style65"/>
    <w:next w:val="style4171"/>
  </w:style>
  <w:style w:type="character" w:customStyle="1" w:styleId="style4172">
    <w:name w:val="givennames"/>
    <w:basedOn w:val="style65"/>
    <w:next w:val="style4172"/>
  </w:style>
  <w:style w:type="character" w:customStyle="1" w:styleId="style4173">
    <w:name w:val="ls9"/>
    <w:basedOn w:val="style65"/>
    <w:next w:val="style4173"/>
  </w:style>
  <w:style w:type="character" w:customStyle="1" w:styleId="style4174">
    <w:name w:val="lsb"/>
    <w:basedOn w:val="style65"/>
    <w:next w:val="style4174"/>
  </w:style>
  <w:style w:type="character" w:customStyle="1" w:styleId="style4175">
    <w:name w:val="lsd"/>
    <w:basedOn w:val="style65"/>
    <w:next w:val="style4175"/>
  </w:style>
  <w:style w:type="character" w:customStyle="1" w:styleId="style4176">
    <w:name w:val="ff5"/>
    <w:basedOn w:val="style65"/>
    <w:next w:val="style4176"/>
  </w:style>
  <w:style w:type="table" w:customStyle="1" w:styleId="style4177">
    <w:name w:val="List Table 6 Colorful1"/>
    <w:basedOn w:val="style105"/>
    <w:next w:val="style4177"/>
    <w:uiPriority w:val="51"/>
    <w:pPr>
      <w:spacing w:after="0" w:lineRule="auto" w:line="240"/>
    </w:pPr>
    <w:rPr>
      <w:rFonts w:ascii="Calibri" w:cs="Arial" w:eastAsia="Calibri" w:hAnsi="Calibri"/>
      <w:color w:val="000000"/>
    </w:rPr>
    <w:tblPr>
      <w:tblStyleRowBandSize w:val="1"/>
      <w:tblStyleColBandSize w:val="1"/>
      <w:tblInd w:w="0" w:type="dxa"/>
      <w:tblBorders>
        <w:top w:val="single" w:sz="4" w:space="0" w:color="000000"/>
        <w:bottom w:val="single" w:sz="4" w:space="0" w:color="000000"/>
      </w:tblBorders>
      <w:tblCellMar>
        <w:top w:w="0" w:type="dxa"/>
        <w:left w:w="108" w:type="dxa"/>
        <w:bottom w:w="0" w:type="dxa"/>
        <w:right w:w="108" w:type="dxa"/>
      </w:tblCellMar>
    </w:tblPr>
    <w:tblStylePr w:type="firstRow">
      <w:pPr/>
      <w:rPr>
        <w:b/>
        <w:bCs/>
      </w:rPr>
      <w:tblPr/>
      <w:tcPr>
        <w:tcBorders>
          <w:bottom w:val="single" w:sz="4" w:space="0" w:color="000000"/>
        </w:tcBorders>
      </w:tcPr>
    </w:tblStylePr>
    <w:tblStylePr w:type="lastRow">
      <w:pPr/>
      <w:rPr>
        <w:b/>
        <w:bCs/>
      </w:rPr>
      <w:tblPr/>
      <w:tcPr>
        <w:tcBorders>
          <w:top w:val="double" w:sz="4" w:space="0" w:color="000000"/>
        </w:tcBorders>
      </w:tcPr>
    </w:tblStylePr>
    <w:tblStylePr w:type="band1Horz">
      <w:pPr/>
      <w:tblPr/>
      <w:tcPr>
        <w:tcBorders/>
        <w:shd w:val="clear" w:color="auto" w:fill="cccccc"/>
      </w:tcPr>
    </w:tblStylePr>
    <w:tblStylePr w:type="firstCol">
      <w:pPr/>
      <w:rPr>
        <w:b/>
        <w:bCs/>
      </w:rPr>
      <w:tcPr>
        <w:tcBorders/>
      </w:tcPr>
    </w:tblStylePr>
    <w:tblStylePr w:type="lastCol">
      <w:pPr/>
      <w:rPr>
        <w:b/>
        <w:bCs/>
      </w:rPr>
      <w:tcPr>
        <w:tcBorders/>
      </w:tcPr>
    </w:tblStylePr>
    <w:tblStylePr w:type="band1Vert">
      <w:pPr/>
      <w:tblPr/>
      <w:tcPr>
        <w:tcBorders/>
        <w:shd w:val="clear" w:color="auto" w:fill="cccccc"/>
      </w:tcPr>
    </w:tblStylePr>
    <w:tcPr>
      <w:tcBorders/>
    </w:tcPr>
  </w:style>
  <w:style w:type="character" w:customStyle="1" w:styleId="style4178">
    <w:name w:val="citation__page-range"/>
    <w:next w:val="style4178"/>
  </w:style>
</w:styles>
</file>

<file path=word/_rels/document.xml.rels><?xml version="1.0" encoding="UTF-8"?>
<Relationships xmlns="http://schemas.openxmlformats.org/package/2006/relationships"><Relationship Id="rId11" Type="http://schemas.openxmlformats.org/officeDocument/2006/relationships/image" Target="media/image1.jpeg"/><Relationship Id="rId10" Type="http://schemas.openxmlformats.org/officeDocument/2006/relationships/chart" Target="charts/chart6.xml"/><Relationship Id="rId13" Type="http://schemas.openxmlformats.org/officeDocument/2006/relationships/styles" Target="styles.xml"/><Relationship Id="rId12" Type="http://schemas.openxmlformats.org/officeDocument/2006/relationships/oleObject" Target="embeddings/oleObject1.bin"/><Relationship Id="rId1" Type="http://schemas.openxmlformats.org/officeDocument/2006/relationships/numbering" Target="numbering.xml"/><Relationship Id="rId2" Type="http://schemas.openxmlformats.org/officeDocument/2006/relationships/customXml" Target="ink/ink1.xml"/><Relationship Id="rId3" Type="http://schemas.openxmlformats.org/officeDocument/2006/relationships/footer" Target="footer1.xml"/><Relationship Id="rId4" Type="http://schemas.openxmlformats.org/officeDocument/2006/relationships/footer" Target="footer2.xml"/><Relationship Id="rId9" Type="http://schemas.openxmlformats.org/officeDocument/2006/relationships/chart" Target="charts/chart5.xml"/><Relationship Id="rId15" Type="http://schemas.openxmlformats.org/officeDocument/2006/relationships/settings" Target="settings.xml"/><Relationship Id="rId14"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theme" Target="theme/theme1.xml"/><Relationship Id="rId5" Type="http://schemas.openxmlformats.org/officeDocument/2006/relationships/chart" Target="charts/chart1.xml"/><Relationship Id="rId6" Type="http://schemas.openxmlformats.org/officeDocument/2006/relationships/chart" Target="charts/chart2.xml"/><Relationship Id="rId7" Type="http://schemas.openxmlformats.org/officeDocument/2006/relationships/chart" Target="charts/chart3.xml"/><Relationship Id="rId8" Type="http://schemas.openxmlformats.org/officeDocument/2006/relationships/chart" Target="charts/chart4.xml"/></Relationships>
</file>

<file path=word/charts/_rels/chart1.xml.rels><?xml version="1.0" encoding="UTF-8"?>
<Relationships xmlns="http://schemas.openxmlformats.org/package/2006/relationships"><Relationship Id="rId1" Type="http://schemas.openxmlformats.org/officeDocument/2006/relationships/package" Target="../embeddings/Microsoft_Excel____3.xlsx"/><Relationship Id="rId2" Type="http://schemas.openxmlformats.org/officeDocument/2006/relationships/themeOverride" Target="../theme/themeOverride3.xml"/></Relationships>
</file>

<file path=word/charts/_rels/chart2.xml.rels><?xml version="1.0" encoding="UTF-8"?>
<Relationships xmlns="http://schemas.openxmlformats.org/package/2006/relationships"><Relationship Id="rId1" Type="http://schemas.openxmlformats.org/officeDocument/2006/relationships/package" Target="../embeddings/Microsoft_Excel____1.xlsx"/><Relationship Id="rId2" Type="http://schemas.openxmlformats.org/officeDocument/2006/relationships/themeOverride" Target="../theme/themeOverride1.xml"/></Relationships>
</file>

<file path=word/charts/_rels/chart3.xml.rels><?xml version="1.0" encoding="UTF-8"?>
<Relationships xmlns="http://schemas.openxmlformats.org/package/2006/relationships"><Relationship Id="rId1" Type="http://schemas.openxmlformats.org/officeDocument/2006/relationships/package" Target="../embeddings/Microsoft_Excel____2.xlsx"/><Relationship Id="rId2" Type="http://schemas.openxmlformats.org/officeDocument/2006/relationships/themeOverride" Target="../theme/themeOverride2.xml"/></Relationships>
</file>

<file path=word/charts/_rels/chart4.xml.rels><?xml version="1.0" encoding="UTF-8"?>
<Relationships xmlns="http://schemas.openxmlformats.org/package/2006/relationships"><Relationship Id="rId1" Type="http://schemas.openxmlformats.org/officeDocument/2006/relationships/package" Target="../embeddings/Microsoft_Excel____4.xlsx"/><Relationship Id="rId2" Type="http://schemas.openxmlformats.org/officeDocument/2006/relationships/themeOverride" Target="../theme/themeOverride4.xml"/></Relationships>
</file>

<file path=word/charts/_rels/chart5.xml.rels><?xml version="1.0" encoding="UTF-8"?>
<Relationships xmlns="http://schemas.openxmlformats.org/package/2006/relationships"><Relationship Id="rId1" Type="http://schemas.openxmlformats.org/officeDocument/2006/relationships/package" Target="../embeddings/Microsoft_Excel____5.xlsx"/><Relationship Id="rId2" Type="http://schemas.openxmlformats.org/officeDocument/2006/relationships/themeOverride" Target="../theme/themeOverride5.xml"/></Relationships>
</file>

<file path=word/charts/_rels/chart6.xml.rels><?xml version="1.0" encoding="UTF-8"?>
<Relationships xmlns="http://schemas.openxmlformats.org/package/2006/relationships"><Relationship Id="rId1" Type="http://schemas.openxmlformats.org/officeDocument/2006/relationships/package" Target="../embeddings/Microsoft_Excel____6.xlsx"/><Relationship Id="rId2"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933814607796873"/>
          <c:y val="0.04860741869631888"/>
          <c:w val="0.8437009803921569"/>
          <c:h val="0.6565100671140947"/>
        </c:manualLayout>
      </c:layout>
      <c:barChart>
        <c:barDir val="col"/>
        <c:grouping val="clustered"/>
        <c:varyColors val="0"/>
        <c:ser>
          <c:idx val="0"/>
          <c:order val="0"/>
          <c:tx>
            <c:strRef>
              <c:f>Sheet1!$B$1</c:f>
              <c:strCache>
                <c:ptCount val="1"/>
                <c:pt idx="0">
                  <c:v>Teachers</c:v>
                </c:pt>
              </c:strCache>
            </c:strRef>
          </c:tx>
          <c:spPr>
            <a:solidFill>
              <a:srgbClr val="4F81BD"/>
            </a:solidFill>
          </c:spPr>
          <c:invertIfNegative val="0"/>
          <c:dLbls>
            <c:dLbl>
              <c:idx val="0"/>
              <c:tx>
                <c:rich>
                  <a:bodyPr/>
                  <a:lstStyle/>
                  <a:p>
                    <a:pPr>
                      <a:defRPr sz="1194" b="1">
                        <a:latin typeface="Times New Roman" pitchFamily="18" charset="0"/>
                        <a:cs typeface="Times New Roman" pitchFamily="18" charset="0"/>
                      </a:defRPr>
                    </a:pPr>
                    <a:r>
                      <a:rPr lang="en-US"/>
                      <a:t>53.5</a:t>
                    </a:r>
                  </a:p>
                </c:rich>
              </c:tx>
              <c:spPr>
                <a:noFill/>
                <a:ln w="25299">
                  <a:noFill/>
                </a:ln>
              </c:spPr>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1194" b="1">
                        <a:latin typeface="Times New Roman" pitchFamily="18" charset="0"/>
                        <a:cs typeface="Times New Roman" pitchFamily="18" charset="0"/>
                      </a:defRPr>
                    </a:pPr>
                    <a:r>
                      <a:rPr lang="en-US"/>
                      <a:t> 46.5</a:t>
                    </a:r>
                  </a:p>
                </c:rich>
              </c:tx>
              <c:spPr>
                <a:noFill/>
                <a:ln w="25299">
                  <a:noFill/>
                </a:ln>
              </c:spPr>
              <c:showLegendKey val="0"/>
              <c:showVal val="0"/>
              <c:showCatName val="0"/>
              <c:showSerName val="0"/>
              <c:showPercent val="0"/>
              <c:showBubbleSize val="0"/>
              <c:extLst>
                <c:ext xmlns:c15="http://schemas.microsoft.com/office/drawing/2012/chart" uri="{CE6537A1-D6FC-4f65-9D91-7224C49458BB}"/>
              </c:extLst>
            </c:dLbl>
            <c:dLbl>
              <c:idx val="2"/>
              <c:tx>
                <c:rich>
                  <a:bodyPr/>
                  <a:lstStyle/>
                  <a:p>
                    <a:r>
                      <a:rPr lang="en-US"/>
                      <a:t>4, 16</a:t>
                    </a:r>
                  </a:p>
                </c:rich>
              </c:tx>
              <c:showLegendKey val="0"/>
              <c:showVal val="0"/>
              <c:showCatName val="0"/>
              <c:showSerName val="0"/>
              <c:showPercent val="0"/>
              <c:showBubbleSize val="0"/>
              <c:extLst>
                <c:ext xmlns:c15="http://schemas.microsoft.com/office/drawing/2012/chart" uri="{CE6537A1-D6FC-4f65-9D91-7224C49458BB}"/>
              </c:extLst>
            </c:dLbl>
            <c:spPr>
              <a:solidFill>
                <a:srgbClr val="4F81BD"/>
              </a:solidFill>
              <a:ln w="25299">
                <a:noFill/>
              </a:ln>
            </c:spPr>
            <c:txPr>
              <a:bodyPr/>
              <a:lstStyle/>
              <a:p>
                <a:pPr>
                  <a:defRPr sz="1194" b="1">
                    <a:latin typeface="Times New Roman" pitchFamily="18" charset="0"/>
                    <a:cs typeface="Times New Roman" pitchFamily="18" charset="0"/>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Male </c:v>
                </c:pt>
                <c:pt idx="1">
                  <c:v>Female</c:v>
                </c:pt>
              </c:strCache>
            </c:strRef>
          </c:cat>
          <c:val>
            <c:numRef>
              <c:f>Sheet1!$B$2:$B$3</c:f>
              <c:numCache>
                <c:formatCode>General</c:formatCode>
                <c:ptCount val="2"/>
                <c:pt idx="0">
                  <c:v>53.5</c:v>
                </c:pt>
                <c:pt idx="1">
                  <c:v>46.5</c:v>
                </c:pt>
              </c:numCache>
            </c:numRef>
          </c:val>
        </c:ser>
        <c:dLbls>
          <c:showLegendKey val="0"/>
          <c:showVal val="0"/>
          <c:showCatName val="0"/>
          <c:showSerName val="0"/>
          <c:showPercent val="0"/>
          <c:showBubbleSize val="0"/>
        </c:dLbls>
        <c:gapWidth val="150"/>
        <c:axId val="626206640"/>
        <c:axId val="626204464"/>
      </c:barChart>
      <c:catAx>
        <c:axId val="626206640"/>
        <c:scaling>
          <c:orientation val="minMax"/>
        </c:scaling>
        <c:delete val="0"/>
        <c:axPos val="b"/>
        <c:title>
          <c:tx>
            <c:rich>
              <a:bodyPr/>
              <a:lstStyle/>
              <a:p>
                <a:pPr>
                  <a:defRPr sz="1173" b="1" i="0" u="none" strike="noStrike" baseline="0">
                    <a:solidFill>
                      <a:srgbClr val="000000"/>
                    </a:solidFill>
                    <a:latin typeface="Times New Roman"/>
                    <a:ea typeface="Times New Roman"/>
                    <a:cs typeface="Times New Roman"/>
                  </a:defRPr>
                </a:pPr>
                <a:r>
                  <a:rPr lang="en-US"/>
                  <a:t>Gender</a:t>
                </a:r>
              </a:p>
            </c:rich>
          </c:tx>
          <c:overlay val="0"/>
        </c:title>
        <c:numFmt formatCode="General" sourceLinked="1"/>
        <c:majorTickMark val="out"/>
        <c:minorTickMark val="none"/>
        <c:tickLblPos val="nextTo"/>
        <c:txPr>
          <a:bodyPr/>
          <a:lstStyle/>
          <a:p>
            <a:pPr>
              <a:defRPr sz="995" b="1">
                <a:latin typeface="Times New Roman" pitchFamily="18" charset="0"/>
                <a:cs typeface="Times New Roman" pitchFamily="18" charset="0"/>
              </a:defRPr>
            </a:pPr>
            <a:endParaRPr lang="en-US"/>
          </a:p>
        </c:txPr>
        <c:crossAx val="626204464"/>
        <c:crosses val="autoZero"/>
        <c:auto val="1"/>
        <c:lblAlgn val="ctr"/>
        <c:lblOffset val="100"/>
        <c:noMultiLvlLbl val="0"/>
      </c:catAx>
      <c:valAx>
        <c:axId val="626204464"/>
        <c:scaling>
          <c:orientation val="minMax"/>
        </c:scaling>
        <c:delete val="0"/>
        <c:axPos val="l"/>
        <c:majorGridlines/>
        <c:title>
          <c:tx>
            <c:rich>
              <a:bodyPr/>
              <a:lstStyle/>
              <a:p>
                <a:pPr>
                  <a:defRPr sz="1173"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62620664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933814607796873"/>
          <c:y val="0.04860741869631888"/>
          <c:w val="0.8437009803921569"/>
          <c:h val="0.6565100671140947"/>
        </c:manualLayout>
      </c:layout>
      <c:barChart>
        <c:barDir val="col"/>
        <c:grouping val="clustered"/>
        <c:varyColors val="0"/>
        <c:ser>
          <c:idx val="0"/>
          <c:order val="0"/>
          <c:tx>
            <c:strRef>
              <c:f>Sheet1!$B$1</c:f>
              <c:strCache>
                <c:ptCount val="1"/>
                <c:pt idx="0">
                  <c:v>Teachers</c:v>
                </c:pt>
              </c:strCache>
            </c:strRef>
          </c:tx>
          <c:spPr>
            <a:solidFill>
              <a:srgbClr val="4F81BD"/>
            </a:solidFill>
          </c:spPr>
          <c:invertIfNegative val="0"/>
          <c:dLbls>
            <c:dLbl>
              <c:idx val="0"/>
              <c:tx>
                <c:rich>
                  <a:bodyPr/>
                  <a:lstStyle/>
                  <a:p>
                    <a:pPr>
                      <a:defRPr sz="1194" b="1">
                        <a:latin typeface="Times New Roman" pitchFamily="18" charset="0"/>
                        <a:cs typeface="Times New Roman" pitchFamily="18" charset="0"/>
                      </a:defRPr>
                    </a:pPr>
                    <a:r>
                      <a:rPr lang="en-US"/>
                      <a:t>23.3</a:t>
                    </a:r>
                  </a:p>
                </c:rich>
              </c:tx>
              <c:spPr>
                <a:noFill/>
                <a:ln w="25299">
                  <a:noFill/>
                </a:ln>
              </c:spPr>
              <c:showLegendKey val="0"/>
              <c:showVal val="0"/>
              <c:showCatName val="0"/>
              <c:showSerName val="0"/>
              <c:showPercent val="0"/>
              <c:showBubbleSize val="0"/>
              <c:extLst>
                <c:ext xmlns:c15="http://schemas.microsoft.com/office/drawing/2012/chart" uri="{CE6537A1-D6FC-4f65-9D91-7224C49458BB}"/>
              </c:extLst>
            </c:dLbl>
            <c:dLbl>
              <c:idx val="1"/>
              <c:tx>
                <c:rich>
                  <a:bodyPr/>
                  <a:lstStyle/>
                  <a:p>
                    <a:pPr>
                      <a:defRPr sz="1194" b="1">
                        <a:latin typeface="Times New Roman" pitchFamily="18" charset="0"/>
                        <a:cs typeface="Times New Roman" pitchFamily="18" charset="0"/>
                      </a:defRPr>
                    </a:pPr>
                    <a:r>
                      <a:rPr lang="en-US"/>
                      <a:t> 11.6</a:t>
                    </a:r>
                  </a:p>
                </c:rich>
              </c:tx>
              <c:spPr>
                <a:noFill/>
                <a:ln w="25299">
                  <a:noFill/>
                </a:ln>
              </c:spPr>
              <c:showLegendKey val="0"/>
              <c:showVal val="0"/>
              <c:showCatName val="0"/>
              <c:showSerName val="0"/>
              <c:showPercent val="0"/>
              <c:showBubbleSize val="0"/>
              <c:extLst>
                <c:ext xmlns:c15="http://schemas.microsoft.com/office/drawing/2012/chart" uri="{CE6537A1-D6FC-4f65-9D91-7224C49458BB}"/>
              </c:extLst>
            </c:dLbl>
            <c:dLbl>
              <c:idx val="2"/>
              <c:tx>
                <c:rich>
                  <a:bodyPr/>
                  <a:lstStyle/>
                  <a:p>
                    <a:pPr>
                      <a:defRPr sz="1194" b="1">
                        <a:latin typeface="Times New Roman" pitchFamily="18" charset="0"/>
                        <a:cs typeface="Times New Roman" pitchFamily="18" charset="0"/>
                      </a:defRPr>
                    </a:pPr>
                    <a:r>
                      <a:rPr lang="en-US"/>
                      <a:t>20.9</a:t>
                    </a:r>
                  </a:p>
                </c:rich>
              </c:tx>
              <c:spPr>
                <a:noFill/>
                <a:ln w="25299">
                  <a:noFill/>
                </a:ln>
              </c:spPr>
              <c:showLegendKey val="0"/>
              <c:showVal val="0"/>
              <c:showCatName val="0"/>
              <c:showSerName val="0"/>
              <c:showPercent val="0"/>
              <c:showBubbleSize val="0"/>
              <c:extLst>
                <c:ext xmlns:c15="http://schemas.microsoft.com/office/drawing/2012/chart" uri="{CE6537A1-D6FC-4f65-9D91-7224C49458BB}"/>
              </c:extLst>
            </c:dLbl>
            <c:dLbl>
              <c:idx val="3"/>
              <c:tx>
                <c:rich>
                  <a:bodyPr/>
                  <a:lstStyle/>
                  <a:p>
                    <a:pPr>
                      <a:defRPr sz="1194" b="1">
                        <a:latin typeface="Times New Roman" pitchFamily="18" charset="0"/>
                        <a:cs typeface="Times New Roman" pitchFamily="18" charset="0"/>
                      </a:defRPr>
                    </a:pPr>
                    <a:fld id="{75C53471-CDF1-452C-9C9C-EA4A81D662B9}" type="VALUE">
                      <a:rPr lang="en-US" baseline="0"/>
                      <a:pPr>
                        <a:defRPr sz="1194" b="1">
                          <a:latin typeface="Times New Roman" pitchFamily="18" charset="0"/>
                          <a:cs typeface="Times New Roman" pitchFamily="18" charset="0"/>
                        </a:defRPr>
                      </a:pPr>
                      <a:t>[VALUE]</a:t>
                    </a:fld>
                    <a:endParaRPr lang="en-US"/>
                  </a:p>
                </c:rich>
              </c:tx>
              <c:spPr>
                <a:noFill/>
                <a:ln w="25299">
                  <a:noFill/>
                </a:ln>
              </c:spPr>
              <c:showLegendKey val="0"/>
              <c:showVal val="1"/>
              <c:showCatName val="1"/>
              <c:showSerName val="0"/>
              <c:showPercent val="0"/>
              <c:showBubbleSize val="0"/>
              <c:extLst>
                <c:ext xmlns:c15="http://schemas.microsoft.com/office/drawing/2012/chart" uri="{CE6537A1-D6FC-4f65-9D91-7224C49458BB}">
                  <c15:dlblFieldTable/>
                  <c15:showDataLabelsRange val="0"/>
                </c:ext>
              </c:extLst>
            </c:dLbl>
            <c:dLbl>
              <c:idx val="4"/>
              <c:tx>
                <c:rich>
                  <a:bodyPr/>
                  <a:lstStyle/>
                  <a:p>
                    <a:pPr>
                      <a:defRPr sz="1194" b="1">
                        <a:latin typeface="Times New Roman" pitchFamily="18" charset="0"/>
                        <a:cs typeface="Times New Roman" pitchFamily="18" charset="0"/>
                      </a:defRPr>
                    </a:pPr>
                    <a:fld id="{57E7D7B5-D8F7-4334-A50C-B49C115956D7}" type="VALUE">
                      <a:rPr lang="en-US" baseline="0"/>
                      <a:pPr>
                        <a:defRPr sz="1194" b="1">
                          <a:latin typeface="Times New Roman" pitchFamily="18" charset="0"/>
                          <a:cs typeface="Times New Roman" pitchFamily="18" charset="0"/>
                        </a:defRPr>
                      </a:pPr>
                      <a:t>[VALUE]</a:t>
                    </a:fld>
                    <a:endParaRPr lang="en-US"/>
                  </a:p>
                </c:rich>
              </c:tx>
              <c:spPr>
                <a:noFill/>
                <a:ln w="25299">
                  <a:noFill/>
                </a:ln>
              </c:spPr>
              <c:showLegendKey val="0"/>
              <c:showVal val="1"/>
              <c:showCatName val="1"/>
              <c:showSerName val="0"/>
              <c:showPercent val="0"/>
              <c:showBubbleSize val="0"/>
              <c:extLst>
                <c:ext xmlns:c15="http://schemas.microsoft.com/office/drawing/2012/chart" uri="{CE6537A1-D6FC-4f65-9D91-7224C49458BB}">
                  <c15:dlblFieldTable/>
                  <c15:showDataLabelsRange val="0"/>
                </c:ext>
              </c:extLst>
            </c:dLbl>
            <c:spPr>
              <a:solidFill>
                <a:srgbClr val="4F81BD"/>
              </a:solidFill>
              <a:ln w="25299">
                <a:noFill/>
              </a:ln>
            </c:spPr>
            <c:txPr>
              <a:bodyPr/>
              <a:lstStyle/>
              <a:p>
                <a:pPr>
                  <a:defRPr sz="1194" b="1">
                    <a:latin typeface="Times New Roman" pitchFamily="18" charset="0"/>
                    <a:cs typeface="Times New Roman" pitchFamily="18" charset="0"/>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20-24</c:v>
                </c:pt>
                <c:pt idx="1">
                  <c:v>25-29</c:v>
                </c:pt>
                <c:pt idx="2">
                  <c:v>30-35</c:v>
                </c:pt>
                <c:pt idx="3">
                  <c:v>36-49</c:v>
                </c:pt>
                <c:pt idx="4">
                  <c:v>50 and above</c:v>
                </c:pt>
              </c:strCache>
            </c:strRef>
          </c:cat>
          <c:val>
            <c:numRef>
              <c:f>Sheet1!$B$2:$B$6</c:f>
              <c:numCache>
                <c:formatCode>General</c:formatCode>
                <c:ptCount val="5"/>
                <c:pt idx="0">
                  <c:v>23.3</c:v>
                </c:pt>
                <c:pt idx="1">
                  <c:v>11.6</c:v>
                </c:pt>
                <c:pt idx="2">
                  <c:v>20.9</c:v>
                </c:pt>
                <c:pt idx="3">
                  <c:v>30.2</c:v>
                </c:pt>
                <c:pt idx="4">
                  <c:v>14.0</c:v>
                </c:pt>
              </c:numCache>
            </c:numRef>
          </c:val>
        </c:ser>
        <c:dLbls>
          <c:showLegendKey val="0"/>
          <c:showVal val="0"/>
          <c:showCatName val="0"/>
          <c:showSerName val="0"/>
          <c:showPercent val="0"/>
          <c:showBubbleSize val="0"/>
        </c:dLbls>
        <c:gapWidth val="150"/>
        <c:axId val="626195216"/>
        <c:axId val="626197936"/>
      </c:barChart>
      <c:catAx>
        <c:axId val="626195216"/>
        <c:scaling>
          <c:orientation val="minMax"/>
        </c:scaling>
        <c:delete val="0"/>
        <c:axPos val="b"/>
        <c:title>
          <c:tx>
            <c:rich>
              <a:bodyPr/>
              <a:lstStyle/>
              <a:p>
                <a:pPr>
                  <a:defRPr sz="1173" b="1" i="0" u="none" strike="noStrike" baseline="0">
                    <a:solidFill>
                      <a:srgbClr val="000000"/>
                    </a:solidFill>
                    <a:latin typeface="Times New Roman"/>
                    <a:ea typeface="Times New Roman"/>
                    <a:cs typeface="Times New Roman"/>
                  </a:defRPr>
                </a:pPr>
                <a:r>
                  <a:rPr lang="en-US"/>
                  <a:t>Age</a:t>
                </a:r>
                <a:r>
                  <a:rPr lang="en-US" baseline="0"/>
                  <a:t> in years</a:t>
                </a:r>
                <a:endParaRPr lang="en-US"/>
              </a:p>
            </c:rich>
          </c:tx>
          <c:overlay val="0"/>
        </c:title>
        <c:numFmt formatCode="General" sourceLinked="1"/>
        <c:majorTickMark val="out"/>
        <c:minorTickMark val="none"/>
        <c:tickLblPos val="nextTo"/>
        <c:txPr>
          <a:bodyPr/>
          <a:lstStyle/>
          <a:p>
            <a:pPr>
              <a:defRPr sz="995" b="1">
                <a:latin typeface="Times New Roman" pitchFamily="18" charset="0"/>
                <a:cs typeface="Times New Roman" pitchFamily="18" charset="0"/>
              </a:defRPr>
            </a:pPr>
            <a:endParaRPr lang="en-US"/>
          </a:p>
        </c:txPr>
        <c:crossAx val="626197936"/>
        <c:crosses val="autoZero"/>
        <c:auto val="1"/>
        <c:lblAlgn val="ctr"/>
        <c:lblOffset val="100"/>
        <c:noMultiLvlLbl val="0"/>
      </c:catAx>
      <c:valAx>
        <c:axId val="626197936"/>
        <c:scaling>
          <c:orientation val="minMax"/>
        </c:scaling>
        <c:delete val="0"/>
        <c:axPos val="l"/>
        <c:majorGridlines/>
        <c:title>
          <c:tx>
            <c:rich>
              <a:bodyPr/>
              <a:lstStyle/>
              <a:p>
                <a:pPr>
                  <a:defRPr sz="1173"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62619521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933814607796873"/>
          <c:y val="0.04860741869631888"/>
          <c:w val="0.8437009803921569"/>
          <c:h val="0.6565100671140947"/>
        </c:manualLayout>
      </c:layout>
      <c:barChart>
        <c:barDir val="col"/>
        <c:grouping val="clustered"/>
        <c:varyColors val="0"/>
        <c:ser>
          <c:idx val="0"/>
          <c:order val="0"/>
          <c:tx>
            <c:strRef>
              <c:f>Sheet1!$B$1</c:f>
              <c:strCache>
                <c:ptCount val="1"/>
                <c:pt idx="0">
                  <c:v>Teachers </c:v>
                </c:pt>
              </c:strCache>
            </c:strRef>
          </c:tx>
          <c:spPr>
            <a:solidFill>
              <a:srgbClr val="4F81BD"/>
            </a:solidFill>
          </c:spPr>
          <c:invertIfNegative val="0"/>
          <c:dLbls>
            <c:dLbl>
              <c:idx val="0"/>
              <c:tx>
                <c:rich>
                  <a:bodyPr/>
                  <a:lstStyle/>
                  <a:p>
                    <a:r>
                      <a:rPr lang="en-US"/>
                      <a:t>37.2</a:t>
                    </a:r>
                  </a:p>
                </c:rich>
              </c:tx>
              <c:showLegendKey val="0"/>
              <c:showVal val="0"/>
              <c:showCatName val="0"/>
              <c:showSerName val="0"/>
              <c:showPercent val="0"/>
              <c:showBubbleSize val="0"/>
              <c:extLst>
                <c:ext xmlns:c15="http://schemas.microsoft.com/office/drawing/2012/chart" uri="{CE6537A1-D6FC-4f65-9D91-7224C49458BB}"/>
              </c:extLst>
            </c:dLbl>
            <c:dLbl>
              <c:idx val="1"/>
              <c:tx>
                <c:rich>
                  <a:bodyPr/>
                  <a:lstStyle/>
                  <a:p>
                    <a:r>
                      <a:rPr lang="en-US"/>
                      <a:t> 30.2</a:t>
                    </a:r>
                  </a:p>
                </c:rich>
              </c:tx>
              <c:showLegendKey val="0"/>
              <c:showVal val="0"/>
              <c:showCatName val="0"/>
              <c:showSerName val="0"/>
              <c:showPercent val="0"/>
              <c:showBubbleSize val="0"/>
              <c:extLst>
                <c:ext xmlns:c15="http://schemas.microsoft.com/office/drawing/2012/chart" uri="{CE6537A1-D6FC-4f65-9D91-7224C49458BB}"/>
              </c:extLst>
            </c:dLbl>
            <c:dLbl>
              <c:idx val="2"/>
              <c:tx>
                <c:rich>
                  <a:bodyPr/>
                  <a:lstStyle/>
                  <a:p>
                    <a:r>
                      <a:rPr lang="en-US"/>
                      <a:t>23.3</a:t>
                    </a:r>
                  </a:p>
                </c:rich>
              </c:tx>
              <c:showLegendKey val="0"/>
              <c:showVal val="0"/>
              <c:showCatName val="0"/>
              <c:showSerName val="0"/>
              <c:showPercent val="0"/>
              <c:showBubbleSize val="0"/>
              <c:extLst>
                <c:ext xmlns:c15="http://schemas.microsoft.com/office/drawing/2012/chart" uri="{CE6537A1-D6FC-4f65-9D91-7224C49458BB}"/>
              </c:extLst>
            </c:dLbl>
            <c:dLbl>
              <c:idx val="3"/>
              <c:tx>
                <c:rich>
                  <a:bodyPr/>
                  <a:lstStyle/>
                  <a:p>
                    <a:r>
                      <a:rPr lang="en-US" baseline="0"/>
                      <a:t> </a:t>
                    </a:r>
                    <a:fld id="{C1235A91-814E-4BCA-A681-929C9A7A812E}" type="VALUE">
                      <a:rPr lang="en-US" baseline="0"/>
                      <a:pPr/>
                      <a:t>[VALUE]</a:t>
                    </a:fld>
                    <a:endParaRPr lang="en-US"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Lst>
            </c:dLbl>
            <c:spPr>
              <a:noFill/>
              <a:ln w="25314">
                <a:noFill/>
              </a:ln>
            </c:spPr>
            <c:txPr>
              <a:bodyPr/>
              <a:lstStyle/>
              <a:p>
                <a:pPr>
                  <a:defRPr sz="1194" b="1">
                    <a:latin typeface="Times New Roman" pitchFamily="18" charset="0"/>
                    <a:cs typeface="Times New Roman" pitchFamily="18" charset="0"/>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Certificate</c:v>
                </c:pt>
                <c:pt idx="1">
                  <c:v>Diploma</c:v>
                </c:pt>
                <c:pt idx="2">
                  <c:v>Undergraduate</c:v>
                </c:pt>
                <c:pt idx="3">
                  <c:v>Postgraduate</c:v>
                </c:pt>
              </c:strCache>
            </c:strRef>
          </c:cat>
          <c:val>
            <c:numRef>
              <c:f>Sheet1!$B$2:$B$5</c:f>
              <c:numCache>
                <c:formatCode>General</c:formatCode>
                <c:ptCount val="4"/>
                <c:pt idx="0">
                  <c:v>37.2</c:v>
                </c:pt>
                <c:pt idx="1">
                  <c:v>30.2</c:v>
                </c:pt>
                <c:pt idx="2">
                  <c:v>23.3</c:v>
                </c:pt>
                <c:pt idx="3">
                  <c:v>9.3</c:v>
                </c:pt>
              </c:numCache>
            </c:numRef>
          </c:val>
        </c:ser>
        <c:dLbls>
          <c:showLegendKey val="0"/>
          <c:showVal val="0"/>
          <c:showCatName val="0"/>
          <c:showSerName val="0"/>
          <c:showPercent val="0"/>
          <c:showBubbleSize val="0"/>
        </c:dLbls>
        <c:gapWidth val="150"/>
        <c:axId val="626199568"/>
        <c:axId val="626201200"/>
      </c:barChart>
      <c:catAx>
        <c:axId val="626199568"/>
        <c:scaling>
          <c:orientation val="minMax"/>
        </c:scaling>
        <c:delete val="0"/>
        <c:axPos val="b"/>
        <c:title>
          <c:tx>
            <c:rich>
              <a:bodyPr/>
              <a:lstStyle/>
              <a:p>
                <a:pPr>
                  <a:defRPr sz="1175" b="1" i="0" u="none" strike="noStrike" baseline="0">
                    <a:solidFill>
                      <a:srgbClr val="000000"/>
                    </a:solidFill>
                    <a:latin typeface="Times New Roman"/>
                    <a:ea typeface="Times New Roman"/>
                    <a:cs typeface="Times New Roman"/>
                  </a:defRPr>
                </a:pPr>
                <a:r>
                  <a:rPr lang="en-US"/>
                  <a:t>Education Level</a:t>
                </a:r>
              </a:p>
            </c:rich>
          </c:tx>
          <c:overlay val="0"/>
        </c:title>
        <c:numFmt formatCode="General" sourceLinked="1"/>
        <c:majorTickMark val="out"/>
        <c:minorTickMark val="none"/>
        <c:tickLblPos val="nextTo"/>
        <c:txPr>
          <a:bodyPr/>
          <a:lstStyle/>
          <a:p>
            <a:pPr>
              <a:defRPr sz="996" b="1">
                <a:latin typeface="Times New Roman" pitchFamily="18" charset="0"/>
                <a:cs typeface="Times New Roman" pitchFamily="18" charset="0"/>
              </a:defRPr>
            </a:pPr>
            <a:endParaRPr lang="en-US"/>
          </a:p>
        </c:txPr>
        <c:crossAx val="626201200"/>
        <c:crosses val="autoZero"/>
        <c:auto val="1"/>
        <c:lblAlgn val="ctr"/>
        <c:lblOffset val="100"/>
        <c:noMultiLvlLbl val="0"/>
      </c:catAx>
      <c:valAx>
        <c:axId val="626201200"/>
        <c:scaling>
          <c:orientation val="minMax"/>
        </c:scaling>
        <c:delete val="0"/>
        <c:axPos val="l"/>
        <c:majorGridlines/>
        <c:title>
          <c:tx>
            <c:rich>
              <a:bodyPr/>
              <a:lstStyle/>
              <a:p>
                <a:pPr>
                  <a:defRPr sz="1175"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6261995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933814607796873"/>
          <c:y val="0.04860741869631888"/>
          <c:w val="0.8437009803921569"/>
          <c:h val="0.6565100671140947"/>
        </c:manualLayout>
      </c:layout>
      <c:barChart>
        <c:barDir val="col"/>
        <c:grouping val="clustered"/>
        <c:varyColors val="0"/>
        <c:ser>
          <c:idx val="0"/>
          <c:order val="0"/>
          <c:tx>
            <c:strRef>
              <c:f>Sheet1!$B$1</c:f>
              <c:strCache>
                <c:ptCount val="1"/>
                <c:pt idx="0">
                  <c:v>Teachers </c:v>
                </c:pt>
              </c:strCache>
            </c:strRef>
          </c:tx>
          <c:spPr>
            <a:solidFill>
              <a:srgbClr val="4F81BD"/>
            </a:solidFill>
          </c:spPr>
          <c:invertIfNegative val="0"/>
          <c:dLbls>
            <c:dLbl>
              <c:idx val="0"/>
              <c:tx>
                <c:rich>
                  <a:bodyPr/>
                  <a:lstStyle/>
                  <a:p>
                    <a:r>
                      <a:rPr lang="en-US"/>
                      <a:t>25.6</a:t>
                    </a:r>
                  </a:p>
                </c:rich>
              </c:tx>
              <c:showLegendKey val="0"/>
              <c:showVal val="0"/>
              <c:showCatName val="0"/>
              <c:showSerName val="0"/>
              <c:showPercent val="0"/>
              <c:showBubbleSize val="0"/>
              <c:extLst>
                <c:ext xmlns:c15="http://schemas.microsoft.com/office/drawing/2012/chart" uri="{CE6537A1-D6FC-4f65-9D91-7224C49458BB}"/>
              </c:extLst>
            </c:dLbl>
            <c:dLbl>
              <c:idx val="1"/>
              <c:tx>
                <c:rich>
                  <a:bodyPr/>
                  <a:lstStyle/>
                  <a:p>
                    <a:r>
                      <a:rPr lang="en-US"/>
                      <a:t> 32.6</a:t>
                    </a:r>
                  </a:p>
                </c:rich>
              </c:tx>
              <c:showLegendKey val="0"/>
              <c:showVal val="0"/>
              <c:showCatName val="0"/>
              <c:showSerName val="0"/>
              <c:showPercent val="0"/>
              <c:showBubbleSize val="0"/>
              <c:extLst>
                <c:ext xmlns:c15="http://schemas.microsoft.com/office/drawing/2012/chart" uri="{CE6537A1-D6FC-4f65-9D91-7224C49458BB}"/>
              </c:extLst>
            </c:dLbl>
            <c:dLbl>
              <c:idx val="2"/>
              <c:tx>
                <c:rich>
                  <a:bodyPr/>
                  <a:lstStyle/>
                  <a:p>
                    <a:r>
                      <a:rPr lang="en-US"/>
                      <a:t>16.3</a:t>
                    </a:r>
                  </a:p>
                </c:rich>
              </c:tx>
              <c:showLegendKey val="0"/>
              <c:showVal val="0"/>
              <c:showCatName val="0"/>
              <c:showSerName val="0"/>
              <c:showPercent val="0"/>
              <c:showBubbleSize val="0"/>
              <c:extLst>
                <c:ext xmlns:c15="http://schemas.microsoft.com/office/drawing/2012/chart" uri="{CE6537A1-D6FC-4f65-9D91-7224C49458BB}"/>
              </c:extLst>
            </c:dLbl>
            <c:dLbl>
              <c:idx val="3"/>
              <c:tx>
                <c:rich>
                  <a:bodyPr/>
                  <a:lstStyle/>
                  <a:p>
                    <a:r>
                      <a:rPr lang="en-US" baseline="0"/>
                      <a:t> </a:t>
                    </a:r>
                    <a:fld id="{C1235A91-814E-4BCA-A681-929C9A7A812E}" type="VALUE">
                      <a:rPr lang="en-US" baseline="0"/>
                      <a:pPr/>
                      <a:t>[VALUE]</a:t>
                    </a:fld>
                    <a:endParaRPr lang="en-US"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Lst>
            </c:dLbl>
            <c:dLbl>
              <c:idx val="4"/>
              <c:tx>
                <c:rich>
                  <a:bodyPr/>
                  <a:lstStyle/>
                  <a:p>
                    <a:fld id="{9BC0E192-47E0-4081-AFB0-0D2F0729DB06}" type="VALUE">
                      <a:rPr lang="en-US" baseline="0"/>
                      <a:pPr/>
                      <a:t>[VALUE]</a:t>
                    </a:fld>
                    <a:endParaRPr lang="en-US"/>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Lst>
            </c:dLbl>
            <c:spPr>
              <a:noFill/>
              <a:ln w="25314">
                <a:noFill/>
              </a:ln>
            </c:spPr>
            <c:txPr>
              <a:bodyPr/>
              <a:lstStyle/>
              <a:p>
                <a:pPr>
                  <a:defRPr sz="1194" b="1">
                    <a:latin typeface="Times New Roman" pitchFamily="18" charset="0"/>
                    <a:cs typeface="Times New Roman" pitchFamily="18" charset="0"/>
                  </a:defRPr>
                </a:pPr>
                <a:endParaRPr lang="en-US"/>
              </a:p>
            </c:txPr>
            <c:showLegendKey val="0"/>
            <c:showVal val="1"/>
            <c:showCatName val="1"/>
            <c:showSerName val="0"/>
            <c:showPercent val="0"/>
            <c:showBubbleSize val="0"/>
            <c:showLeaderLines val="0"/>
            <c:extLst>
              <c:ext xmlns:c15="http://schemas.microsoft.com/office/drawing/2012/chart" uri="{CE6537A1-D6FC-4f65-9D91-7224C49458BB}">
                <c15:showLeaderLines val="0"/>
              </c:ext>
            </c:extLst>
          </c:dLbls>
          <c:cat>
            <c:strRef>
              <c:f>Sheet1!$A$2:$A$6</c:f>
              <c:strCache>
                <c:ptCount val="5"/>
                <c:pt idx="0">
                  <c:v>1-5 years </c:v>
                </c:pt>
                <c:pt idx="1">
                  <c:v>6-10 years</c:v>
                </c:pt>
                <c:pt idx="2">
                  <c:v>11-15 years</c:v>
                </c:pt>
                <c:pt idx="3">
                  <c:v>16-20 years</c:v>
                </c:pt>
                <c:pt idx="4">
                  <c:v>more than 21 years</c:v>
                </c:pt>
              </c:strCache>
            </c:strRef>
          </c:cat>
          <c:val>
            <c:numRef>
              <c:f>Sheet1!$B$2:$B$6</c:f>
              <c:numCache>
                <c:formatCode>General</c:formatCode>
                <c:ptCount val="5"/>
                <c:pt idx="0">
                  <c:v>25.6</c:v>
                </c:pt>
                <c:pt idx="1">
                  <c:v>32.6</c:v>
                </c:pt>
                <c:pt idx="2">
                  <c:v>16.3</c:v>
                </c:pt>
                <c:pt idx="3">
                  <c:v>11.6</c:v>
                </c:pt>
                <c:pt idx="4">
                  <c:v>14.0</c:v>
                </c:pt>
              </c:numCache>
            </c:numRef>
          </c:val>
        </c:ser>
        <c:dLbls>
          <c:showLegendKey val="0"/>
          <c:showVal val="0"/>
          <c:showCatName val="0"/>
          <c:showSerName val="0"/>
          <c:showPercent val="0"/>
          <c:showBubbleSize val="0"/>
        </c:dLbls>
        <c:gapWidth val="150"/>
        <c:axId val="555261808"/>
        <c:axId val="555260176"/>
      </c:barChart>
      <c:catAx>
        <c:axId val="555261808"/>
        <c:scaling>
          <c:orientation val="minMax"/>
        </c:scaling>
        <c:delete val="0"/>
        <c:axPos val="b"/>
        <c:title>
          <c:tx>
            <c:rich>
              <a:bodyPr/>
              <a:lstStyle/>
              <a:p>
                <a:pPr>
                  <a:defRPr sz="1175" b="1" i="0" u="none" strike="noStrike" baseline="0">
                    <a:solidFill>
                      <a:srgbClr val="000000"/>
                    </a:solidFill>
                    <a:latin typeface="Times New Roman"/>
                    <a:ea typeface="Times New Roman"/>
                    <a:cs typeface="Times New Roman"/>
                  </a:defRPr>
                </a:pPr>
                <a:r>
                  <a:rPr lang="en-US"/>
                  <a:t>Education Level</a:t>
                </a:r>
              </a:p>
            </c:rich>
          </c:tx>
          <c:overlay val="0"/>
        </c:title>
        <c:numFmt formatCode="dd\-mmm" sourceLinked="1"/>
        <c:majorTickMark val="out"/>
        <c:minorTickMark val="none"/>
        <c:tickLblPos val="nextTo"/>
        <c:txPr>
          <a:bodyPr/>
          <a:lstStyle/>
          <a:p>
            <a:pPr>
              <a:defRPr sz="996" b="1">
                <a:latin typeface="Times New Roman" pitchFamily="18" charset="0"/>
                <a:cs typeface="Times New Roman" pitchFamily="18" charset="0"/>
              </a:defRPr>
            </a:pPr>
            <a:endParaRPr lang="en-US"/>
          </a:p>
        </c:txPr>
        <c:crossAx val="555260176"/>
        <c:crosses val="autoZero"/>
        <c:auto val="1"/>
        <c:lblAlgn val="ctr"/>
        <c:lblOffset val="100"/>
        <c:noMultiLvlLbl val="0"/>
      </c:catAx>
      <c:valAx>
        <c:axId val="555260176"/>
        <c:scaling>
          <c:orientation val="minMax"/>
        </c:scaling>
        <c:delete val="0"/>
        <c:axPos val="l"/>
        <c:majorGridlines/>
        <c:title>
          <c:tx>
            <c:rich>
              <a:bodyPr/>
              <a:lstStyle/>
              <a:p>
                <a:pPr>
                  <a:defRPr sz="1175"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55526180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Teachers</c:v>
                </c:pt>
              </c:strCache>
            </c:strRef>
          </c:tx>
          <c:spPr>
            <a:solidFill>
              <a:srgbClr val="4F81BD"/>
            </a:solidFill>
            <a:ln>
              <a:solidFill>
                <a:srgbClr val="00B0F0"/>
              </a:solidFill>
            </a:ln>
          </c:spPr>
          <c:invertIfNegative val="0"/>
          <c:dLbls>
            <c:dLbl>
              <c:idx val="1"/>
              <c:tx>
                <c:rich>
                  <a:bodyPr/>
                  <a:lstStyle/>
                  <a:p>
                    <a:r>
                      <a:rPr lang="en-US"/>
                      <a:t>2.3</a:t>
                    </a:r>
                  </a:p>
                </c:rich>
              </c:tx>
              <c:showLegendKey val="0"/>
              <c:showVal val="1"/>
              <c:showCatName val="0"/>
              <c:showSerName val="0"/>
              <c:showPercent val="0"/>
              <c:showBubbleSize val="0"/>
              <c:extLst>
                <c:ext xmlns:c15="http://schemas.microsoft.com/office/drawing/2012/chart" uri="{CE6537A1-D6FC-4f65-9D91-7224C49458BB}"/>
              </c:extLst>
            </c:dLbl>
            <c:spPr>
              <a:noFill/>
              <a:ln w="25281">
                <a:noFill/>
              </a:ln>
            </c:spPr>
            <c:txPr>
              <a:bodyPr/>
              <a:lstStyle/>
              <a:p>
                <a:pPr>
                  <a:defRPr sz="1194"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c:v>
                </c:pt>
                <c:pt idx="1">
                  <c:v>No </c:v>
                </c:pt>
              </c:strCache>
            </c:strRef>
          </c:cat>
          <c:val>
            <c:numRef>
              <c:f>Sheet1!$B$2:$B$3</c:f>
              <c:numCache>
                <c:formatCode>General</c:formatCode>
                <c:ptCount val="2"/>
                <c:pt idx="0">
                  <c:v>97.7</c:v>
                </c:pt>
                <c:pt idx="1">
                  <c:v>2.3</c:v>
                </c:pt>
              </c:numCache>
            </c:numRef>
          </c:val>
        </c:ser>
        <c:dLbls>
          <c:showLegendKey val="0"/>
          <c:showVal val="0"/>
          <c:showCatName val="0"/>
          <c:showSerName val="0"/>
          <c:showPercent val="0"/>
          <c:showBubbleSize val="0"/>
        </c:dLbls>
        <c:gapWidth val="150"/>
        <c:axId val="555265072"/>
        <c:axId val="555260720"/>
      </c:barChart>
      <c:catAx>
        <c:axId val="555265072"/>
        <c:scaling>
          <c:orientation val="minMax"/>
        </c:scaling>
        <c:delete val="0"/>
        <c:axPos val="b"/>
        <c:title>
          <c:tx>
            <c:rich>
              <a:bodyPr/>
              <a:lstStyle/>
              <a:p>
                <a:pPr>
                  <a:defRPr sz="1178" b="1" i="0" u="none" strike="noStrike" baseline="0">
                    <a:solidFill>
                      <a:srgbClr val="000000"/>
                    </a:solidFill>
                    <a:latin typeface="Times New Roman"/>
                    <a:ea typeface="Times New Roman"/>
                    <a:cs typeface="Times New Roman"/>
                  </a:defRPr>
                </a:pPr>
                <a:r>
                  <a:rPr lang="en-US"/>
                  <a:t>Responses </a:t>
                </a:r>
              </a:p>
            </c:rich>
          </c:tx>
          <c:overlay val="0"/>
        </c:title>
        <c:numFmt formatCode="General" sourceLinked="1"/>
        <c:majorTickMark val="out"/>
        <c:minorTickMark val="none"/>
        <c:tickLblPos val="nextTo"/>
        <c:txPr>
          <a:bodyPr/>
          <a:lstStyle/>
          <a:p>
            <a:pPr>
              <a:defRPr sz="996" b="1">
                <a:latin typeface="Times New Roman" pitchFamily="18" charset="0"/>
                <a:cs typeface="Times New Roman" pitchFamily="18" charset="0"/>
              </a:defRPr>
            </a:pPr>
            <a:endParaRPr lang="en-US"/>
          </a:p>
        </c:txPr>
        <c:crossAx val="555260720"/>
        <c:crosses val="autoZero"/>
        <c:auto val="1"/>
        <c:lblAlgn val="ctr"/>
        <c:lblOffset val="100"/>
        <c:noMultiLvlLbl val="0"/>
      </c:catAx>
      <c:valAx>
        <c:axId val="555260720"/>
        <c:scaling>
          <c:orientation val="minMax"/>
        </c:scaling>
        <c:delete val="0"/>
        <c:axPos val="l"/>
        <c:majorGridlines/>
        <c:title>
          <c:tx>
            <c:rich>
              <a:bodyPr/>
              <a:lstStyle/>
              <a:p>
                <a:pPr>
                  <a:defRPr sz="1178"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55526507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Teachers</c:v>
                </c:pt>
              </c:strCache>
            </c:strRef>
          </c:tx>
          <c:spPr>
            <a:solidFill>
              <a:srgbClr val="4F81BD"/>
            </a:solidFill>
            <a:ln>
              <a:solidFill>
                <a:srgbClr val="00B0F0"/>
              </a:solidFill>
            </a:ln>
          </c:spPr>
          <c:invertIfNegative val="0"/>
          <c:dLbls>
            <c:dLbl>
              <c:idx val="1"/>
              <c:tx>
                <c:rich>
                  <a:bodyPr/>
                  <a:lstStyle/>
                  <a:p>
                    <a:r>
                      <a:rPr lang="en-US"/>
                      <a:t>9.3</a:t>
                    </a:r>
                  </a:p>
                </c:rich>
              </c:tx>
              <c:showLegendKey val="0"/>
              <c:showVal val="1"/>
              <c:showCatName val="0"/>
              <c:showSerName val="0"/>
              <c:showPercent val="0"/>
              <c:showBubbleSize val="0"/>
              <c:extLst>
                <c:ext xmlns:c15="http://schemas.microsoft.com/office/drawing/2012/chart" uri="{CE6537A1-D6FC-4f65-9D91-7224C49458BB}"/>
              </c:extLst>
            </c:dLbl>
            <c:spPr>
              <a:noFill/>
              <a:ln w="25281">
                <a:noFill/>
              </a:ln>
            </c:spPr>
            <c:txPr>
              <a:bodyPr/>
              <a:lstStyle/>
              <a:p>
                <a:pPr>
                  <a:defRPr sz="1194"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Sheet1!$A$2:$A$3</c:f>
              <c:strCache>
                <c:ptCount val="2"/>
                <c:pt idx="0">
                  <c:v>Yes</c:v>
                </c:pt>
                <c:pt idx="1">
                  <c:v>No </c:v>
                </c:pt>
              </c:strCache>
            </c:strRef>
          </c:cat>
          <c:val>
            <c:numRef>
              <c:f>Sheet1!$B$2:$B$3</c:f>
              <c:numCache>
                <c:formatCode>General</c:formatCode>
                <c:ptCount val="2"/>
                <c:pt idx="0">
                  <c:v>90.7</c:v>
                </c:pt>
                <c:pt idx="1">
                  <c:v>9.3</c:v>
                </c:pt>
              </c:numCache>
            </c:numRef>
          </c:val>
        </c:ser>
        <c:dLbls>
          <c:showLegendKey val="0"/>
          <c:showVal val="0"/>
          <c:showCatName val="0"/>
          <c:showSerName val="0"/>
          <c:showPercent val="0"/>
          <c:showBubbleSize val="0"/>
        </c:dLbls>
        <c:gapWidth val="150"/>
        <c:axId val="555267248"/>
        <c:axId val="555263984"/>
      </c:barChart>
      <c:catAx>
        <c:axId val="555267248"/>
        <c:scaling>
          <c:orientation val="minMax"/>
        </c:scaling>
        <c:delete val="0"/>
        <c:axPos val="b"/>
        <c:title>
          <c:tx>
            <c:rich>
              <a:bodyPr/>
              <a:lstStyle/>
              <a:p>
                <a:pPr>
                  <a:defRPr sz="1178" b="1" i="0" u="none" strike="noStrike" baseline="0">
                    <a:solidFill>
                      <a:srgbClr val="000000"/>
                    </a:solidFill>
                    <a:latin typeface="Times New Roman"/>
                    <a:ea typeface="Times New Roman"/>
                    <a:cs typeface="Times New Roman"/>
                  </a:defRPr>
                </a:pPr>
                <a:r>
                  <a:rPr lang="en-US"/>
                  <a:t>Responses </a:t>
                </a:r>
              </a:p>
            </c:rich>
          </c:tx>
          <c:overlay val="0"/>
        </c:title>
        <c:numFmt formatCode="General" sourceLinked="1"/>
        <c:majorTickMark val="out"/>
        <c:minorTickMark val="none"/>
        <c:tickLblPos val="nextTo"/>
        <c:txPr>
          <a:bodyPr/>
          <a:lstStyle/>
          <a:p>
            <a:pPr>
              <a:defRPr sz="996" b="1">
                <a:latin typeface="Times New Roman" pitchFamily="18" charset="0"/>
                <a:cs typeface="Times New Roman" pitchFamily="18" charset="0"/>
              </a:defRPr>
            </a:pPr>
            <a:endParaRPr lang="en-US"/>
          </a:p>
        </c:txPr>
        <c:crossAx val="555263984"/>
        <c:crosses val="autoZero"/>
        <c:auto val="1"/>
        <c:lblAlgn val="ctr"/>
        <c:lblOffset val="100"/>
        <c:noMultiLvlLbl val="0"/>
      </c:catAx>
      <c:valAx>
        <c:axId val="555263984"/>
        <c:scaling>
          <c:orientation val="minMax"/>
        </c:scaling>
        <c:delete val="0"/>
        <c:axPos val="l"/>
        <c:majorGridlines/>
        <c:title>
          <c:tx>
            <c:rich>
              <a:bodyPr/>
              <a:lstStyle/>
              <a:p>
                <a:pPr>
                  <a:defRPr sz="1178" b="1" i="0" u="none" strike="noStrike" baseline="0">
                    <a:solidFill>
                      <a:srgbClr val="000000"/>
                    </a:solidFill>
                    <a:latin typeface="Times New Roman"/>
                    <a:ea typeface="Times New Roman"/>
                    <a:cs typeface="Times New Roman"/>
                  </a:defRPr>
                </a:pPr>
                <a:r>
                  <a:rPr lang="en-US"/>
                  <a:t>Percentage</a:t>
                </a:r>
              </a:p>
            </c:rich>
          </c:tx>
          <c:overlay val="0"/>
        </c:title>
        <c:numFmt formatCode="General" sourceLinked="1"/>
        <c:majorTickMark val="out"/>
        <c:minorTickMark val="none"/>
        <c:tickLblPos val="nextTo"/>
        <c:txPr>
          <a:bodyPr/>
          <a:lstStyle/>
          <a:p>
            <a:pPr>
              <a:defRPr b="1">
                <a:latin typeface="Times New Roman" pitchFamily="18" charset="0"/>
                <a:cs typeface="Times New Roman" pitchFamily="18" charset="0"/>
              </a:defRPr>
            </a:pPr>
            <a:endParaRPr lang="en-US"/>
          </a:p>
        </c:txPr>
        <c:crossAx val="555267248"/>
        <c:crosses val="autoZero"/>
        <c:crossBetween val="between"/>
      </c:valAx>
    </c:plotArea>
    <c:plotVisOnly val="1"/>
    <c:dispBlanksAs val="gap"/>
    <c:showDLblsOverMax val="0"/>
  </c:chart>
  <c:externalData r:id="rId1">
    <c:autoUpdate val="0"/>
  </c:externalData>
</c:chartSpace>
</file>

<file path=word/ink/ink1.xml><?xml version="1.0" encoding="utf-8"?>
<ink xmlns="http://www.w3.org/2003/InkML">
  <definitions>
    <brush xml:id="br0">
      <brushProperty name="color" value="#E71224"/>
      <brushProperty name="width" value="0.05" units="cm"/>
      <brushProperty name="height" value="0.05" units="cm"/>
    </brush>
    <context xml:id="ctx0">
      <inkSource xml:id="inkSrc0">
        <traceFormat>
          <channel name="X" min="-2.14748E9" max="2.14748E9" units="cm" defaultValue="0" type="integer"/>
          <channel name="Y" min="-2.14748E9" max="2.14748E9" units="cm" defaultValue="0" type="integer"/>
          <channel name="F" max="32767" units="dev" defaultValue="0" type="integer"/>
        </traceFormat>
        <channelProperties>
          <channelProperty channel="X" name="resolution" value="1000.0" units="1/cm"/>
          <channelProperty channel="Y" name="resolution" value="1000.0" units="1/cm"/>
          <channelProperty channel="F" name="resolution" value="0.0" units="1/dev"/>
        </channelProperties>
      </inkSource>
    </context>
  </definitions>
  <trace timeOffset="0.0" brushRef="#br0" contextRef="#ctx0"> 0 0 24575, 0 0 16384</trace>
</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259D3A-D637-4369-9212-CD66BD2A7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2577</TotalTime>
  <Words>20516</Words>
  <Pages>101</Pages>
  <Characters>118452</Characters>
  <Application>WPS Office</Application>
  <DocSecurity>0</DocSecurity>
  <Paragraphs>2232</Paragraphs>
  <ScaleCrop>false</ScaleCrop>
  <LinksUpToDate>false</LinksUpToDate>
  <CharactersWithSpaces>139139</CharactersWithSpaces>
  <SharedDoc>false</SharedDoc>
  <HyperlinksChanged>false</HyperlinksChanged>
  <AppVersion>15.000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2022-04-20T14:55:00Z</dcterms:created>
  <dc:creator>Nancy</dc:creator>
  <lastModifiedBy>SM-A127F</lastModifiedBy>
  <dcterms:modified xsi:type="dcterms:W3CDTF">2022-11-15T10:11:54Z</dcterms:modified>
  <revision>145</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77489049921e4dada99da21e0348946f</vt:lpwstr>
  </property>
</Properties>
</file>